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2" w:rsidRDefault="006A0CD2" w:rsidP="006A0CD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1527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D2" w:rsidRPr="006A0CD2" w:rsidRDefault="006A0CD2" w:rsidP="006A0CD2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 w:rsidRPr="006A0CD2">
        <w:rPr>
          <w:rFonts w:ascii="Arial" w:hAnsi="Arial" w:cs="Arial"/>
          <w:b/>
          <w:bCs/>
          <w:sz w:val="24"/>
          <w:szCs w:val="24"/>
          <w:lang w:val="en-US"/>
        </w:rPr>
        <w:t>I.</w:t>
      </w:r>
      <w:r w:rsidRPr="006A0CD2">
        <w:rPr>
          <w:rFonts w:ascii="Arial" w:hAnsi="Arial" w:cs="Arial"/>
          <w:b/>
          <w:bCs/>
          <w:sz w:val="24"/>
          <w:szCs w:val="24"/>
          <w:lang w:val="en-US"/>
        </w:rPr>
        <w:t>BTC 3676-002 –</w:t>
      </w:r>
      <w:r w:rsidRPr="006A0CD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bookmarkStart w:id="0" w:name="_GoBack"/>
      <w:r w:rsidRPr="006A0CD2">
        <w:rPr>
          <w:rFonts w:ascii="Arial" w:hAnsi="Arial" w:cs="Arial"/>
          <w:color w:val="212121"/>
          <w:sz w:val="22"/>
          <w:szCs w:val="22"/>
          <w:lang w:val="en"/>
        </w:rPr>
        <w:t>Biotechnologies of fungi and marine organisms for agricultural use</w:t>
      </w:r>
      <w:bookmarkEnd w:id="0"/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A0CD2" w:rsidRPr="006A0CD2" w:rsidRDefault="006A0CD2" w:rsidP="006A0CD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II.</w:t>
      </w:r>
      <w:r w:rsidRPr="006A0CD2">
        <w:rPr>
          <w:rFonts w:ascii="Arial" w:hAnsi="Arial" w:cs="Arial"/>
          <w:b/>
          <w:bCs/>
          <w:sz w:val="24"/>
          <w:szCs w:val="24"/>
          <w:lang w:val="en-US"/>
        </w:rPr>
        <w:t>COURSE HOURS PER WEEK</w:t>
      </w:r>
      <w:r w:rsidRPr="006A0CD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A0CD2">
        <w:rPr>
          <w:rFonts w:ascii="Arial" w:hAnsi="Arial" w:cs="Arial"/>
          <w:b/>
          <w:bCs/>
          <w:sz w:val="24"/>
          <w:szCs w:val="24"/>
          <w:lang w:val="en-US"/>
        </w:rPr>
        <w:t>THEORETICAL</w:t>
      </w:r>
      <w:r w:rsidRPr="006A0CD2">
        <w:rPr>
          <w:rFonts w:ascii="Arial" w:hAnsi="Arial" w:cs="Arial"/>
          <w:sz w:val="24"/>
          <w:szCs w:val="24"/>
          <w:lang w:val="en-US"/>
        </w:rPr>
        <w:t xml:space="preserve">: </w:t>
      </w:r>
      <w:r w:rsidRPr="006A0CD2">
        <w:rPr>
          <w:rFonts w:ascii="Arial" w:hAnsi="Arial" w:cs="Arial"/>
          <w:lang w:val="en-US"/>
        </w:rPr>
        <w:t>Thirty</w:t>
      </w:r>
      <w:r w:rsidRPr="006A0CD2">
        <w:rPr>
          <w:rFonts w:ascii="Arial" w:hAnsi="Arial" w:cs="Arial"/>
          <w:lang w:val="en-US"/>
        </w:rPr>
        <w:t xml:space="preserve"> (30)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III.</w:t>
      </w:r>
      <w:proofErr w:type="gramEnd"/>
      <w:r>
        <w:rPr>
          <w:rFonts w:ascii="Arial" w:hAnsi="Arial" w:cs="Arial"/>
          <w:b/>
          <w:bCs/>
          <w:sz w:val="24"/>
          <w:szCs w:val="24"/>
        </w:rPr>
        <w:t>Professor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(s)</w:t>
      </w:r>
      <w:r w:rsidRPr="006A0CD2">
        <w:rPr>
          <w:rFonts w:ascii="Arial" w:hAnsi="Arial" w:cs="Arial"/>
          <w:b/>
          <w:bCs/>
          <w:sz w:val="24"/>
          <w:szCs w:val="24"/>
        </w:rPr>
        <w:t>: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CD2">
        <w:rPr>
          <w:rFonts w:ascii="Arial" w:hAnsi="Arial" w:cs="Arial"/>
        </w:rPr>
        <w:t>Prof. Robson Marcelo Di Piero, Engenheiro Agrônomo e Doutor em Fitopatologia (ESALQ/USP),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CD2">
        <w:rPr>
          <w:rFonts w:ascii="Arial" w:hAnsi="Arial" w:cs="Arial"/>
        </w:rPr>
        <w:t>Professor do Departamento de Fit</w:t>
      </w:r>
      <w:r w:rsidRPr="006A0CD2">
        <w:rPr>
          <w:rFonts w:ascii="Arial" w:hAnsi="Arial" w:cs="Arial"/>
        </w:rPr>
        <w:t>otecnia/CCA/UFSC (Coordenador).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IV.</w:t>
      </w:r>
      <w:proofErr w:type="gramEnd"/>
      <w:r w:rsidRPr="006A0CD2">
        <w:rPr>
          <w:rFonts w:ascii="Arial" w:hAnsi="Arial" w:cs="Arial"/>
          <w:b/>
          <w:bCs/>
          <w:sz w:val="24"/>
          <w:szCs w:val="24"/>
        </w:rPr>
        <w:t>COURSE SYNOPSIS</w:t>
      </w:r>
      <w:r w:rsidRPr="006A0C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 xml:space="preserve">Use of biological agents to control insect pests and </w:t>
      </w:r>
      <w:proofErr w:type="spellStart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>phytopathogens</w:t>
      </w:r>
      <w:proofErr w:type="spellEnd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>.</w:t>
      </w:r>
      <w:proofErr w:type="gramEnd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  <w:proofErr w:type="gramStart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>Biotechnological potential of algae and cyanobacteria in agriculture.</w:t>
      </w:r>
      <w:proofErr w:type="gramEnd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 xml:space="preserve"> Biotechnological use of substances derived from crustaceans (chitin and chitosan) to control plant diseases. </w:t>
      </w:r>
      <w:proofErr w:type="gramStart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>Induced resistance in plants against insects and pathogens.</w:t>
      </w:r>
      <w:proofErr w:type="gramEnd"/>
      <w:r w:rsidRPr="006A0CD2">
        <w:rPr>
          <w:rFonts w:ascii="Arial" w:hAnsi="Arial" w:cs="Arial"/>
          <w:color w:val="333333"/>
          <w:shd w:val="clear" w:color="auto" w:fill="FFFFFF"/>
          <w:lang w:val="en-US"/>
        </w:rPr>
        <w:t xml:space="preserve"> Products of agricultural interest based on micro-organisms. </w:t>
      </w:r>
      <w:proofErr w:type="spellStart"/>
      <w:r w:rsidRPr="006A0CD2">
        <w:rPr>
          <w:rFonts w:ascii="Arial" w:hAnsi="Arial" w:cs="Arial"/>
          <w:color w:val="333333"/>
          <w:shd w:val="clear" w:color="auto" w:fill="FFFFFF"/>
        </w:rPr>
        <w:t>Legislation</w:t>
      </w:r>
      <w:proofErr w:type="spellEnd"/>
      <w:r w:rsidRPr="006A0C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6A0CD2">
        <w:rPr>
          <w:rFonts w:ascii="Arial" w:hAnsi="Arial" w:cs="Arial"/>
          <w:color w:val="333333"/>
          <w:shd w:val="clear" w:color="auto" w:fill="FFFFFF"/>
        </w:rPr>
        <w:t>of</w:t>
      </w:r>
      <w:proofErr w:type="spellEnd"/>
      <w:r w:rsidRPr="006A0CD2">
        <w:rPr>
          <w:rFonts w:ascii="Arial" w:hAnsi="Arial" w:cs="Arial"/>
          <w:color w:val="333333"/>
          <w:shd w:val="clear" w:color="auto" w:fill="FFFFFF"/>
        </w:rPr>
        <w:t xml:space="preserve"> natural </w:t>
      </w:r>
      <w:proofErr w:type="spellStart"/>
      <w:r w:rsidRPr="006A0CD2">
        <w:rPr>
          <w:rFonts w:ascii="Arial" w:hAnsi="Arial" w:cs="Arial"/>
          <w:color w:val="333333"/>
          <w:shd w:val="clear" w:color="auto" w:fill="FFFFFF"/>
        </w:rPr>
        <w:t>phytosanitary</w:t>
      </w:r>
      <w:proofErr w:type="spellEnd"/>
      <w:r w:rsidRPr="006A0CD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6A0CD2">
        <w:rPr>
          <w:rFonts w:ascii="Arial" w:hAnsi="Arial" w:cs="Arial"/>
          <w:color w:val="333333"/>
          <w:shd w:val="clear" w:color="auto" w:fill="FFFFFF"/>
        </w:rPr>
        <w:t>products</w:t>
      </w:r>
      <w:proofErr w:type="spellEnd"/>
      <w:r w:rsidRPr="006A0CD2">
        <w:rPr>
          <w:rFonts w:ascii="Arial" w:hAnsi="Arial" w:cs="Arial"/>
          <w:color w:val="333333"/>
          <w:shd w:val="clear" w:color="auto" w:fill="FFFFFF"/>
        </w:rPr>
        <w:t>.</w:t>
      </w:r>
      <w:r w:rsidRPr="006A0CD2">
        <w:rPr>
          <w:rFonts w:ascii="Arial" w:hAnsi="Arial" w:cs="Arial"/>
          <w:b/>
          <w:bCs/>
        </w:rPr>
        <w:t xml:space="preserve"> 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Pr="006A0CD2">
        <w:rPr>
          <w:rFonts w:ascii="Arial" w:hAnsi="Arial" w:cs="Arial"/>
          <w:b/>
          <w:bCs/>
          <w:sz w:val="24"/>
          <w:szCs w:val="24"/>
        </w:rPr>
        <w:t>MAIN BIBLIOGRAPHY</w:t>
      </w:r>
      <w:r w:rsidRPr="006A0CD2">
        <w:rPr>
          <w:rFonts w:ascii="Arial" w:hAnsi="Arial" w:cs="Arial"/>
          <w:sz w:val="24"/>
          <w:szCs w:val="24"/>
        </w:rPr>
        <w:t xml:space="preserve"> 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CD2">
        <w:rPr>
          <w:rFonts w:ascii="Arial" w:hAnsi="Arial" w:cs="Arial"/>
        </w:rPr>
        <w:t xml:space="preserve">ALVES, S.B. </w:t>
      </w:r>
      <w:r w:rsidRPr="006A0CD2">
        <w:rPr>
          <w:rFonts w:ascii="Arial" w:hAnsi="Arial" w:cs="Arial"/>
          <w:b/>
          <w:bCs/>
        </w:rPr>
        <w:t>Controle microbiano de insetos</w:t>
      </w:r>
      <w:r w:rsidRPr="006A0CD2">
        <w:rPr>
          <w:rFonts w:ascii="Arial" w:hAnsi="Arial" w:cs="Arial"/>
        </w:rPr>
        <w:t>. Piracicaba: FEALQ, 1998, 2ª edição, 1163p.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CD2">
        <w:rPr>
          <w:rFonts w:ascii="Arial" w:hAnsi="Arial" w:cs="Arial"/>
        </w:rPr>
        <w:t xml:space="preserve">ANKE, T. </w:t>
      </w:r>
      <w:r w:rsidRPr="006A0CD2">
        <w:rPr>
          <w:rFonts w:ascii="Arial" w:hAnsi="Arial" w:cs="Arial"/>
          <w:b/>
          <w:bCs/>
        </w:rPr>
        <w:t xml:space="preserve">Fungal Biotechnology. </w:t>
      </w:r>
      <w:r w:rsidRPr="006A0CD2">
        <w:rPr>
          <w:rFonts w:ascii="Arial" w:hAnsi="Arial" w:cs="Arial"/>
        </w:rPr>
        <w:t>Germany</w:t>
      </w:r>
      <w:r w:rsidRPr="006A0CD2">
        <w:rPr>
          <w:rFonts w:ascii="Arial" w:hAnsi="Arial" w:cs="Arial"/>
          <w:lang w:val="en-US"/>
        </w:rPr>
        <w:t xml:space="preserve">, </w:t>
      </w:r>
      <w:proofErr w:type="spellStart"/>
      <w:r w:rsidRPr="006A0CD2">
        <w:rPr>
          <w:rFonts w:ascii="Arial" w:hAnsi="Arial" w:cs="Arial"/>
          <w:lang w:val="en-US"/>
        </w:rPr>
        <w:t>Champman</w:t>
      </w:r>
      <w:proofErr w:type="spellEnd"/>
      <w:r w:rsidRPr="006A0CD2">
        <w:rPr>
          <w:rFonts w:ascii="Arial" w:hAnsi="Arial" w:cs="Arial"/>
          <w:lang w:val="en-US"/>
        </w:rPr>
        <w:t xml:space="preserve"> &amp; Hall </w:t>
      </w:r>
      <w:proofErr w:type="gramStart"/>
      <w:r w:rsidRPr="006A0CD2">
        <w:rPr>
          <w:rFonts w:ascii="Arial" w:hAnsi="Arial" w:cs="Arial"/>
          <w:lang w:val="en-US"/>
        </w:rPr>
        <w:t>GmbH</w:t>
      </w:r>
      <w:proofErr w:type="gramEnd"/>
      <w:r w:rsidRPr="006A0CD2">
        <w:rPr>
          <w:rFonts w:ascii="Arial" w:hAnsi="Arial" w:cs="Arial"/>
          <w:lang w:val="en-US"/>
        </w:rPr>
        <w:t xml:space="preserve">, 1997. </w:t>
      </w:r>
      <w:r w:rsidRPr="006A0CD2">
        <w:rPr>
          <w:rFonts w:ascii="Arial" w:hAnsi="Arial" w:cs="Arial"/>
        </w:rPr>
        <w:t>409p.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CD2">
        <w:rPr>
          <w:rFonts w:ascii="Arial" w:hAnsi="Arial" w:cs="Arial"/>
        </w:rPr>
        <w:t xml:space="preserve">CAVALCANTI, L., DI PIERO, R. M., CIA, P., PASCHOLATI, S. F., RESENDE, M. L. V., ROMEIRO, R. </w:t>
      </w:r>
      <w:proofErr w:type="gramStart"/>
      <w:r w:rsidRPr="006A0CD2">
        <w:rPr>
          <w:rFonts w:ascii="Arial" w:hAnsi="Arial" w:cs="Arial"/>
          <w:b/>
          <w:bCs/>
        </w:rPr>
        <w:t>Indução</w:t>
      </w:r>
      <w:proofErr w:type="gramEnd"/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0CD2">
        <w:rPr>
          <w:rFonts w:ascii="Arial" w:hAnsi="Arial" w:cs="Arial"/>
          <w:b/>
          <w:bCs/>
        </w:rPr>
        <w:t>de</w:t>
      </w:r>
      <w:proofErr w:type="gramEnd"/>
      <w:r w:rsidRPr="006A0CD2">
        <w:rPr>
          <w:rFonts w:ascii="Arial" w:hAnsi="Arial" w:cs="Arial"/>
          <w:b/>
          <w:bCs/>
        </w:rPr>
        <w:t xml:space="preserve"> resistência em plantas a patógenos e insetos</w:t>
      </w:r>
      <w:r w:rsidRPr="006A0CD2">
        <w:rPr>
          <w:rFonts w:ascii="Arial" w:hAnsi="Arial" w:cs="Arial"/>
        </w:rPr>
        <w:t xml:space="preserve">. </w:t>
      </w:r>
      <w:r w:rsidRPr="006A0CD2">
        <w:rPr>
          <w:rFonts w:ascii="Arial" w:hAnsi="Arial" w:cs="Arial"/>
          <w:lang w:val="en-US"/>
        </w:rPr>
        <w:t>Piracicaba: FEALQ, 2005, v.1, 263p.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0CD2">
        <w:rPr>
          <w:rFonts w:ascii="Arial" w:hAnsi="Arial" w:cs="Arial"/>
          <w:lang w:val="en-US"/>
        </w:rPr>
        <w:t xml:space="preserve">CHEN, F.; JIANG, Y. </w:t>
      </w:r>
      <w:r w:rsidRPr="006A0CD2">
        <w:rPr>
          <w:rFonts w:ascii="Arial" w:hAnsi="Arial" w:cs="Arial"/>
          <w:b/>
          <w:bCs/>
          <w:lang w:val="en-US"/>
        </w:rPr>
        <w:t>Algae and their biotechnological potential.</w:t>
      </w:r>
      <w:proofErr w:type="gramEnd"/>
      <w:r w:rsidRPr="006A0CD2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Pr="006A0CD2">
        <w:rPr>
          <w:rFonts w:ascii="Arial" w:hAnsi="Arial" w:cs="Arial"/>
          <w:lang w:val="en-US"/>
        </w:rPr>
        <w:t>Dordrecht, Kluwer Academic Publishers, 2001.</w:t>
      </w:r>
      <w:proofErr w:type="gramEnd"/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0CD2">
        <w:rPr>
          <w:rFonts w:ascii="Arial" w:hAnsi="Arial" w:cs="Arial"/>
          <w:lang w:val="en-US"/>
        </w:rPr>
        <w:t>306p.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proofErr w:type="gramStart"/>
      <w:r w:rsidRPr="006A0CD2">
        <w:rPr>
          <w:rFonts w:ascii="Arial" w:hAnsi="Arial" w:cs="Arial"/>
          <w:lang w:val="en-US"/>
        </w:rPr>
        <w:t>JONG, S.C.; BIRMINGHAM, J.M. Medicinal and therapeutic value of the shiitake mushroom.</w:t>
      </w:r>
      <w:proofErr w:type="gramEnd"/>
      <w:r w:rsidRPr="006A0CD2">
        <w:rPr>
          <w:rFonts w:ascii="Arial" w:hAnsi="Arial" w:cs="Arial"/>
          <w:lang w:val="en-US"/>
        </w:rPr>
        <w:t xml:space="preserve"> </w:t>
      </w:r>
      <w:r w:rsidRPr="006A0CD2">
        <w:rPr>
          <w:rFonts w:ascii="Arial" w:hAnsi="Arial" w:cs="Arial"/>
          <w:b/>
          <w:bCs/>
          <w:lang w:val="en-US"/>
        </w:rPr>
        <w:t>Advances in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0CD2">
        <w:rPr>
          <w:rFonts w:ascii="Arial" w:hAnsi="Arial" w:cs="Arial"/>
          <w:b/>
          <w:bCs/>
          <w:lang w:val="en-US"/>
        </w:rPr>
        <w:t>Applied Microbiology</w:t>
      </w:r>
      <w:r w:rsidRPr="006A0CD2">
        <w:rPr>
          <w:rFonts w:ascii="Arial" w:hAnsi="Arial" w:cs="Arial"/>
          <w:lang w:val="en-US"/>
        </w:rPr>
        <w:t>, v.39, p.153-184, 1993.</w:t>
      </w:r>
      <w:proofErr w:type="gramEnd"/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0CD2">
        <w:rPr>
          <w:rFonts w:ascii="Arial" w:hAnsi="Arial" w:cs="Arial"/>
          <w:lang w:val="en-US"/>
        </w:rPr>
        <w:t xml:space="preserve">KULIK, M.M. The </w:t>
      </w:r>
      <w:proofErr w:type="spellStart"/>
      <w:r w:rsidRPr="006A0CD2">
        <w:rPr>
          <w:rFonts w:ascii="Arial" w:hAnsi="Arial" w:cs="Arial"/>
          <w:lang w:val="en-US"/>
        </w:rPr>
        <w:t>potencial</w:t>
      </w:r>
      <w:proofErr w:type="spellEnd"/>
      <w:r w:rsidRPr="006A0CD2">
        <w:rPr>
          <w:rFonts w:ascii="Arial" w:hAnsi="Arial" w:cs="Arial"/>
          <w:lang w:val="en-US"/>
        </w:rPr>
        <w:t xml:space="preserve"> for using cyanobacteria and algae in the biological control of plant pathogenic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0CD2">
        <w:rPr>
          <w:rFonts w:ascii="Arial" w:hAnsi="Arial" w:cs="Arial"/>
          <w:lang w:val="en-US"/>
        </w:rPr>
        <w:t>bacteria</w:t>
      </w:r>
      <w:proofErr w:type="gramEnd"/>
      <w:r w:rsidRPr="006A0CD2">
        <w:rPr>
          <w:rFonts w:ascii="Arial" w:hAnsi="Arial" w:cs="Arial"/>
          <w:lang w:val="en-US"/>
        </w:rPr>
        <w:t xml:space="preserve"> and fungi. </w:t>
      </w:r>
      <w:r w:rsidRPr="006A0CD2">
        <w:rPr>
          <w:rFonts w:ascii="Arial" w:hAnsi="Arial" w:cs="Arial"/>
          <w:b/>
          <w:bCs/>
          <w:lang w:val="en-US"/>
        </w:rPr>
        <w:t>European Journal of Plant Pathology</w:t>
      </w:r>
      <w:r w:rsidRPr="006A0CD2">
        <w:rPr>
          <w:rFonts w:ascii="Arial" w:hAnsi="Arial" w:cs="Arial"/>
          <w:lang w:val="en-US"/>
        </w:rPr>
        <w:t>, v.101, p.585-599, 1995.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A0CD2">
        <w:rPr>
          <w:rFonts w:ascii="Arial" w:hAnsi="Arial" w:cs="Arial"/>
          <w:lang w:val="en-US"/>
        </w:rPr>
        <w:t>RYALS, J.; NEUENSCHWANDER, U.; WILLITS, M.G.; MOLINA, A.; STEINER, H.Y.; HUNT, M.D. Systemic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gramStart"/>
      <w:r w:rsidRPr="006A0CD2">
        <w:rPr>
          <w:rFonts w:ascii="Arial" w:hAnsi="Arial" w:cs="Arial"/>
          <w:lang w:val="en-US"/>
        </w:rPr>
        <w:t>acquired</w:t>
      </w:r>
      <w:proofErr w:type="gramEnd"/>
      <w:r w:rsidRPr="006A0CD2">
        <w:rPr>
          <w:rFonts w:ascii="Arial" w:hAnsi="Arial" w:cs="Arial"/>
          <w:lang w:val="en-US"/>
        </w:rPr>
        <w:t xml:space="preserve"> resistance. </w:t>
      </w:r>
      <w:r w:rsidRPr="006A0CD2">
        <w:rPr>
          <w:rFonts w:ascii="Arial" w:hAnsi="Arial" w:cs="Arial"/>
          <w:b/>
          <w:bCs/>
          <w:lang w:val="en-US"/>
        </w:rPr>
        <w:t>Plant Cell</w:t>
      </w:r>
      <w:r w:rsidRPr="006A0CD2">
        <w:rPr>
          <w:rFonts w:ascii="Arial" w:hAnsi="Arial" w:cs="Arial"/>
          <w:lang w:val="en-US"/>
        </w:rPr>
        <w:t>, v.8, n.10, p.1809-1819, 1996.</w:t>
      </w:r>
    </w:p>
    <w:p w:rsidR="006A0CD2" w:rsidRPr="006A0CD2" w:rsidRDefault="006A0CD2" w:rsidP="006A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CD2">
        <w:rPr>
          <w:rFonts w:ascii="Arial" w:hAnsi="Arial" w:cs="Arial"/>
        </w:rPr>
        <w:t xml:space="preserve">STADNIK, M.J. &amp; TALAMINI, V. </w:t>
      </w:r>
      <w:r w:rsidRPr="006A0CD2">
        <w:rPr>
          <w:rFonts w:ascii="Arial" w:hAnsi="Arial" w:cs="Arial"/>
          <w:b/>
          <w:bCs/>
        </w:rPr>
        <w:t>Manejo Ecológico de Doenças de Plantas</w:t>
      </w:r>
      <w:r w:rsidRPr="006A0CD2">
        <w:rPr>
          <w:rFonts w:ascii="Arial" w:hAnsi="Arial" w:cs="Arial"/>
        </w:rPr>
        <w:t>. CCA/UFSC: Florianópolis,</w:t>
      </w:r>
    </w:p>
    <w:p w:rsidR="006A0CD2" w:rsidRPr="006A0CD2" w:rsidRDefault="006A0CD2" w:rsidP="006A0CD2">
      <w:pPr>
        <w:rPr>
          <w:rFonts w:ascii="Arial" w:hAnsi="Arial" w:cs="Arial"/>
        </w:rPr>
      </w:pPr>
      <w:r w:rsidRPr="006A0CD2">
        <w:rPr>
          <w:rFonts w:ascii="Arial" w:hAnsi="Arial" w:cs="Arial"/>
        </w:rPr>
        <w:t>293p. 2004.</w:t>
      </w:r>
    </w:p>
    <w:sectPr w:rsidR="006A0CD2" w:rsidRPr="006A0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7E47"/>
    <w:multiLevelType w:val="hybridMultilevel"/>
    <w:tmpl w:val="63DC8C6C"/>
    <w:lvl w:ilvl="0" w:tplc="5A6C7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D2"/>
    <w:rsid w:val="006A0CD2"/>
    <w:rsid w:val="00E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D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0CD2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CD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0CD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Graduação</dc:creator>
  <cp:lastModifiedBy>Pós Graduação</cp:lastModifiedBy>
  <cp:revision>1</cp:revision>
  <dcterms:created xsi:type="dcterms:W3CDTF">2017-08-24T13:10:00Z</dcterms:created>
  <dcterms:modified xsi:type="dcterms:W3CDTF">2017-08-24T13:19:00Z</dcterms:modified>
</cp:coreProperties>
</file>