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A24387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032DD809" w:rsidR="00A24387" w:rsidRPr="00EA02BD" w:rsidRDefault="0079577B" w:rsidP="0081282A">
            <w:pPr>
              <w:pStyle w:val="Normal2"/>
            </w:pPr>
            <w:bookmarkStart w:id="0" w:name="_GoBack" w:colFirst="0" w:colLast="1"/>
            <w:r>
              <w:rPr>
                <w:b/>
                <w:szCs w:val="24"/>
              </w:rPr>
              <w:t>RGV 3023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7ABE9A32" w:rsidR="00A24387" w:rsidRPr="007A4477" w:rsidRDefault="0079577B" w:rsidP="0081282A">
            <w:pPr>
              <w:pStyle w:val="Normal2"/>
            </w:pPr>
            <w:r w:rsidRPr="00D44C8A">
              <w:rPr>
                <w:b/>
                <w:szCs w:val="24"/>
              </w:rPr>
              <w:t>Métodos Fitopatológicos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4FA42D30" w:rsidR="00A24387" w:rsidRPr="00985CDF" w:rsidRDefault="0079577B" w:rsidP="0081282A">
            <w:pPr>
              <w:pStyle w:val="Normal2"/>
            </w:pPr>
            <w:r>
              <w:rPr>
                <w:rFonts w:ascii="Arial" w:hAnsi="Arial" w:cs="Arial"/>
                <w:sz w:val="20"/>
              </w:rPr>
              <w:t>3</w:t>
            </w:r>
            <w:r w:rsidR="00A24387">
              <w:rPr>
                <w:rFonts w:ascii="Arial" w:hAnsi="Arial" w:cs="Arial"/>
                <w:sz w:val="20"/>
              </w:rPr>
              <w:t xml:space="preserve"> </w:t>
            </w:r>
            <w:r w:rsidR="00A24387" w:rsidRPr="00FE0818">
              <w:rPr>
                <w:sz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A24387" w:rsidRPr="00985CDF" w:rsidRDefault="00A24387" w:rsidP="0081282A">
            <w:pPr>
              <w:pStyle w:val="Normal2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2DC3A20E" w:rsidR="00A24387" w:rsidRPr="00985CDF" w:rsidRDefault="0079577B" w:rsidP="0081282A">
            <w:pPr>
              <w:pStyle w:val="Normal2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805E55" w14:textId="77777777" w:rsidR="0079577B" w:rsidRPr="0079577B" w:rsidRDefault="0079577B" w:rsidP="0079577B">
            <w:pPr>
              <w:pStyle w:val="Normal2"/>
              <w:rPr>
                <w:szCs w:val="20"/>
              </w:rPr>
            </w:pPr>
            <w:r w:rsidRPr="0079577B">
              <w:rPr>
                <w:lang w:val="de-DE"/>
              </w:rPr>
              <w:t>Prof. Marciel J. Stadnik, (MS)  Eng</w:t>
            </w:r>
            <w:r w:rsidRPr="0079577B">
              <w:rPr>
                <w:vertAlign w:val="superscript"/>
                <w:lang w:val="de-DE"/>
              </w:rPr>
              <w:t>o</w:t>
            </w:r>
            <w:r w:rsidRPr="0079577B">
              <w:rPr>
                <w:lang w:val="de-DE"/>
              </w:rPr>
              <w:t xml:space="preserve">. </w:t>
            </w:r>
            <w:r w:rsidRPr="0079577B">
              <w:t>Agrônomo (CCA-UFSC), Mestre em Fitopatologia (UFV, Viçosa-MG) e Doutor em Fitopatologia (Universität Hohenheim, Alemanha) (Responsável).</w:t>
            </w:r>
          </w:p>
          <w:p w14:paraId="2989DD75" w14:textId="77777777" w:rsidR="0079577B" w:rsidRDefault="0079577B" w:rsidP="0079577B">
            <w:pPr>
              <w:pStyle w:val="Normal2"/>
              <w:rPr>
                <w:lang w:val="es-ES"/>
              </w:rPr>
            </w:pPr>
          </w:p>
          <w:p w14:paraId="50AFB466" w14:textId="7683636A" w:rsidR="0079577B" w:rsidRPr="0079577B" w:rsidRDefault="0079577B" w:rsidP="0079577B">
            <w:pPr>
              <w:pStyle w:val="Normal2"/>
            </w:pPr>
            <w:r w:rsidRPr="0079577B">
              <w:rPr>
                <w:lang w:val="es-ES"/>
              </w:rPr>
              <w:t>Prof. Robson Di Piero, (RP) Eng</w:t>
            </w:r>
            <w:r w:rsidRPr="0079577B">
              <w:rPr>
                <w:vertAlign w:val="superscript"/>
                <w:lang w:val="es-ES"/>
              </w:rPr>
              <w:t>o</w:t>
            </w:r>
            <w:r w:rsidRPr="0079577B">
              <w:rPr>
                <w:lang w:val="es-ES"/>
              </w:rPr>
              <w:t xml:space="preserve">. </w:t>
            </w:r>
            <w:r w:rsidRPr="0079577B">
              <w:t>Agrº, Mestre e Doutor em Fitopatologia (ESALQ/ USP).</w:t>
            </w:r>
          </w:p>
          <w:p w14:paraId="4CA823DB" w14:textId="0858B0B9" w:rsidR="006B68C7" w:rsidRPr="00A31373" w:rsidRDefault="006B68C7" w:rsidP="0081282A">
            <w:pPr>
              <w:pStyle w:val="Normal2"/>
            </w:pPr>
          </w:p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1D4C04CF" w:rsidR="0001223C" w:rsidRPr="006B68C7" w:rsidRDefault="0079577B" w:rsidP="0081282A">
            <w:pPr>
              <w:pStyle w:val="Normal2"/>
            </w:pPr>
            <w:r w:rsidRPr="00D44C8A">
              <w:rPr>
                <w:szCs w:val="24"/>
              </w:rPr>
              <w:t>Técnicas de esterilização, preparo de soluções e meios de cultura; Isolamento de fitopatógenos/ culturas monospóricas; Fatores afetando a conservação de fitopatógenos; Cultivo e esporulação de fungos fitopatogênicos; Métodos para detecção, quantificação e inoculação de patógenos; Testes de resistência; Técnicas histológicas; Estudo da interação hospedeiro-patógeno usando técnicas microscópicas; bioquímicas e marcadores moleculares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B757" w14:textId="77777777" w:rsidR="0079577B" w:rsidRPr="00D44C8A" w:rsidRDefault="0079577B" w:rsidP="0079577B">
            <w:pPr>
              <w:pStyle w:val="Normal2"/>
            </w:pPr>
            <w:r w:rsidRPr="00D44C8A">
              <w:t>Proporcionar ao mestrando ou doutorando um conhecimento básico de técnicas</w:t>
            </w:r>
            <w:r>
              <w:t xml:space="preserve"> úteis e</w:t>
            </w:r>
            <w:r w:rsidRPr="00D44C8A">
              <w:t xml:space="preserve"> necessárias </w:t>
            </w:r>
            <w:r>
              <w:t>n</w:t>
            </w:r>
            <w:r w:rsidRPr="00D44C8A">
              <w:t>o estudo da resistência de plantas a seus fitopatógenos.</w:t>
            </w:r>
          </w:p>
          <w:p w14:paraId="69D9DA7D" w14:textId="1395E10F" w:rsidR="00446EE4" w:rsidRPr="002321C9" w:rsidRDefault="00446EE4" w:rsidP="0081282A">
            <w:pPr>
              <w:pStyle w:val="Normal2"/>
            </w:pP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B7E06" w14:textId="77777777" w:rsidR="0079577B" w:rsidRPr="0079577B" w:rsidRDefault="0079577B" w:rsidP="0079577B">
            <w:pPr>
              <w:pStyle w:val="Normal2"/>
            </w:pPr>
            <w:r w:rsidRPr="0079577B">
              <w:t>Introdução; esterilização, preparo de soluções e meios de cultura,</w:t>
            </w:r>
          </w:p>
          <w:p w14:paraId="662E7D40" w14:textId="77777777" w:rsidR="0079577B" w:rsidRPr="0079577B" w:rsidRDefault="0079577B" w:rsidP="0079577B">
            <w:pPr>
              <w:pStyle w:val="Normal2"/>
            </w:pPr>
            <w:r w:rsidRPr="0079577B">
              <w:t>Implantação experimento</w:t>
            </w:r>
          </w:p>
          <w:p w14:paraId="2087EE9F" w14:textId="77777777" w:rsidR="0079577B" w:rsidRPr="0079577B" w:rsidRDefault="0079577B" w:rsidP="0079577B">
            <w:pPr>
              <w:pStyle w:val="Normal2"/>
            </w:pPr>
            <w:r w:rsidRPr="0079577B">
              <w:t xml:space="preserve">Isolamento de fitopatógenos/ culturas monospóricas </w:t>
            </w:r>
          </w:p>
          <w:p w14:paraId="19DA1298" w14:textId="77777777" w:rsidR="0079577B" w:rsidRPr="0079577B" w:rsidRDefault="0079577B" w:rsidP="0079577B">
            <w:pPr>
              <w:pStyle w:val="Normal2"/>
            </w:pPr>
            <w:r w:rsidRPr="0079577B">
              <w:lastRenderedPageBreak/>
              <w:t>Fatores afetando o cultivo e esporulação de fungos fitopatogênicos</w:t>
            </w:r>
          </w:p>
          <w:p w14:paraId="5E0819F9" w14:textId="77777777" w:rsidR="0079577B" w:rsidRPr="0079577B" w:rsidRDefault="0079577B" w:rsidP="0079577B">
            <w:pPr>
              <w:pStyle w:val="Normal2"/>
            </w:pPr>
            <w:r w:rsidRPr="0079577B">
              <w:t>Conservação de fitopatógenos</w:t>
            </w:r>
          </w:p>
          <w:p w14:paraId="77D94D9B" w14:textId="77777777" w:rsidR="0079577B" w:rsidRPr="0079577B" w:rsidRDefault="0079577B" w:rsidP="0079577B">
            <w:pPr>
              <w:pStyle w:val="Normal2"/>
            </w:pPr>
            <w:r w:rsidRPr="0079577B">
              <w:t>Detecção e quantificação de inóculo (fungos, vírus, bactérias)</w:t>
            </w:r>
          </w:p>
          <w:p w14:paraId="66831F94" w14:textId="77777777" w:rsidR="0079577B" w:rsidRPr="0079577B" w:rsidRDefault="0079577B" w:rsidP="0079577B">
            <w:pPr>
              <w:pStyle w:val="Normal2"/>
            </w:pPr>
            <w:r w:rsidRPr="0079577B">
              <w:t>Métodos para a inoculação de fitopatógenos</w:t>
            </w:r>
          </w:p>
          <w:p w14:paraId="4F5F5CBD" w14:textId="77777777" w:rsidR="0079577B" w:rsidRPr="0079577B" w:rsidRDefault="0079577B" w:rsidP="0079577B">
            <w:pPr>
              <w:pStyle w:val="Normal2"/>
            </w:pPr>
            <w:r w:rsidRPr="0079577B">
              <w:t>Quantificação de doenças/ Técnicas in vitro e in vivo para a avaliação de resistência</w:t>
            </w:r>
          </w:p>
          <w:p w14:paraId="18758EB0" w14:textId="77777777" w:rsidR="0079577B" w:rsidRPr="0079577B" w:rsidRDefault="0079577B" w:rsidP="0079577B">
            <w:pPr>
              <w:pStyle w:val="Normal2"/>
            </w:pPr>
            <w:r w:rsidRPr="0079577B">
              <w:t>Técnicas histológicas; estudo da interação hospedeiro-patógeno usando técnicas microscópicas, bioquímicas e marcadores moleculares</w:t>
            </w:r>
          </w:p>
          <w:p w14:paraId="39171112" w14:textId="70EFA91C" w:rsidR="0001223C" w:rsidRPr="00AE22E2" w:rsidRDefault="0079577B" w:rsidP="0079577B">
            <w:pPr>
              <w:pStyle w:val="Normal2"/>
            </w:pPr>
            <w:r w:rsidRPr="0079577B">
              <w:t>Técnicas gerais usadas em Fitopatologia</w:t>
            </w:r>
            <w:r w:rsidRPr="0079577B">
              <w:t xml:space="preserve">  </w:t>
            </w: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0958C852" w:rsidR="0001223C" w:rsidRPr="007A4477" w:rsidRDefault="0079577B" w:rsidP="0079577B">
            <w:pPr>
              <w:pStyle w:val="Normal2"/>
            </w:pPr>
            <w:r w:rsidRPr="00D44C8A">
              <w:t>Aulas expositivas</w:t>
            </w:r>
            <w:r>
              <w:t xml:space="preserve"> </w:t>
            </w:r>
            <w:r w:rsidRPr="00D44C8A">
              <w:t xml:space="preserve">teórico-práticas de laboratório e campo, trabalho experimental, biblioteca. </w:t>
            </w: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1938" w14:textId="77777777" w:rsidR="0079577B" w:rsidRPr="0079577B" w:rsidRDefault="0079577B" w:rsidP="0079577B">
            <w:pPr>
              <w:pStyle w:val="Normal2"/>
            </w:pPr>
            <w:r w:rsidRPr="0079577B">
              <w:t>A avaliação de aprendizagem do aluno na disciplina de Fitopatologia está baseada num conjunto de atividades obrigatórias a serem desenvolvidas durante o trimestre, compreendendo duas provas escritas (PE) com assuntos teóricos e práticos e um trabalho experimental ou resenha teórica (TE).  A nota final será emitida pela média aritmética: (PE1+PE2+TE)/ 3. O trabalho experimental contendo os resultados dos experimentos deverá ser entregue na forma de um artigo científico, com as seguintes partes: título, resumo, título em inglês, abstract, material e métodos, resultados, discussão e bibliografia.</w:t>
            </w:r>
          </w:p>
          <w:p w14:paraId="23970299" w14:textId="021A2B27" w:rsidR="0001223C" w:rsidRPr="00AE22E2" w:rsidRDefault="0001223C" w:rsidP="0081282A">
            <w:pPr>
              <w:pStyle w:val="Normal2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9FC42F" w14:textId="0D1F3227" w:rsidR="0001223C" w:rsidRPr="00AE22E2" w:rsidRDefault="0001223C" w:rsidP="0081282A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C40276" w14:textId="5B139313" w:rsidR="0001223C" w:rsidRPr="00AE22E2" w:rsidRDefault="0001223C" w:rsidP="0081282A">
            <w:pPr>
              <w:rPr>
                <w:b/>
                <w:bCs/>
                <w:sz w:val="18"/>
                <w:szCs w:val="18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446EE4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5CBF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smallCaps/>
                <w:lang w:val="en-US"/>
              </w:rPr>
            </w:pPr>
            <w:r w:rsidRPr="0079577B">
              <w:rPr>
                <w:rFonts w:ascii="CG Times" w:hAnsi="CG Times"/>
                <w:lang w:val="en-US"/>
              </w:rPr>
              <w:t>DUNCAN, J.M.; TORRANCE,</w:t>
            </w:r>
            <w:r w:rsidRPr="0079577B">
              <w:rPr>
                <w:rFonts w:ascii="CG Times" w:hAnsi="CG Times"/>
                <w:smallCaps/>
                <w:lang w:val="en-US"/>
              </w:rPr>
              <w:t xml:space="preserve"> L. </w:t>
            </w:r>
            <w:r w:rsidRPr="0079577B">
              <w:rPr>
                <w:rFonts w:ascii="CG Times" w:hAnsi="CG Times"/>
                <w:b/>
                <w:lang w:val="en-US"/>
              </w:rPr>
              <w:t>Techniques for the rapid detection of plant pathogens</w:t>
            </w:r>
            <w:r w:rsidRPr="0079577B">
              <w:rPr>
                <w:rFonts w:ascii="CG Times" w:hAnsi="CG Times"/>
                <w:lang w:val="en-US"/>
              </w:rPr>
              <w:t>. Blackwell : Oxford, 1992.</w:t>
            </w:r>
            <w:r w:rsidRPr="0079577B">
              <w:rPr>
                <w:rFonts w:ascii="CG Times" w:hAnsi="CG Times"/>
                <w:smallCaps/>
                <w:lang w:val="en-US"/>
              </w:rPr>
              <w:t xml:space="preserve"> </w:t>
            </w:r>
            <w:r w:rsidRPr="0079577B">
              <w:rPr>
                <w:rFonts w:ascii="CG Times" w:hAnsi="CG Times"/>
                <w:lang w:val="en-US"/>
              </w:rPr>
              <w:t>235p.</w:t>
            </w:r>
          </w:p>
          <w:p w14:paraId="12D9D26C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smallCaps/>
                <w:lang w:val="en-US"/>
              </w:rPr>
            </w:pPr>
          </w:p>
          <w:p w14:paraId="496A3434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  <w:r w:rsidRPr="0079577B">
              <w:rPr>
                <w:rFonts w:ascii="CG Times" w:hAnsi="CG Times"/>
                <w:smallCaps/>
                <w:lang w:val="en-US"/>
              </w:rPr>
              <w:t>Dhingra, O.D. &amp; Sinclair, J.B.</w:t>
            </w:r>
            <w:r w:rsidRPr="0079577B">
              <w:rPr>
                <w:rFonts w:ascii="CG Times" w:hAnsi="CG Times"/>
                <w:lang w:val="en-US"/>
              </w:rPr>
              <w:t xml:space="preserve"> </w:t>
            </w:r>
            <w:r w:rsidRPr="0079577B">
              <w:rPr>
                <w:rFonts w:ascii="CG Times" w:hAnsi="CG Times"/>
                <w:b/>
                <w:lang w:val="en-US"/>
              </w:rPr>
              <w:t>Basic Plant Pathology Methods</w:t>
            </w:r>
            <w:r w:rsidRPr="0079577B">
              <w:rPr>
                <w:rFonts w:ascii="CG Times" w:hAnsi="CG Times"/>
                <w:lang w:val="en-US"/>
              </w:rPr>
              <w:t>. 2</w:t>
            </w:r>
            <w:r w:rsidRPr="0079577B">
              <w:rPr>
                <w:rFonts w:ascii="CG Times" w:hAnsi="CG Times"/>
                <w:vertAlign w:val="superscript"/>
                <w:lang w:val="en-US"/>
              </w:rPr>
              <w:t>nd</w:t>
            </w:r>
            <w:r w:rsidRPr="0079577B">
              <w:rPr>
                <w:rFonts w:ascii="CG Times" w:hAnsi="CG Times"/>
                <w:lang w:val="en-US"/>
              </w:rPr>
              <w:t xml:space="preserve"> edition, CRC Press: Boca Raton, 1995. 448p. </w:t>
            </w:r>
          </w:p>
          <w:p w14:paraId="0A6186DC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</w:p>
          <w:p w14:paraId="5A7F62D6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fr-FR"/>
              </w:rPr>
            </w:pPr>
            <w:r w:rsidRPr="0079577B">
              <w:rPr>
                <w:rFonts w:ascii="CG Times" w:hAnsi="CG Times"/>
                <w:smallCaps/>
                <w:lang w:val="en-US"/>
              </w:rPr>
              <w:t>Dijkstra, J. &amp; Jager, C.P.</w:t>
            </w:r>
            <w:r w:rsidRPr="0079577B">
              <w:rPr>
                <w:rFonts w:ascii="CG Times" w:hAnsi="CG Times"/>
                <w:lang w:val="en-US"/>
              </w:rPr>
              <w:t xml:space="preserve"> </w:t>
            </w:r>
            <w:r w:rsidRPr="0079577B">
              <w:rPr>
                <w:rFonts w:ascii="CG Times" w:hAnsi="CG Times"/>
                <w:b/>
                <w:lang w:val="en-US"/>
              </w:rPr>
              <w:t>Practical Plant Virology</w:t>
            </w:r>
            <w:r w:rsidRPr="0079577B">
              <w:rPr>
                <w:rFonts w:ascii="CG Times" w:hAnsi="CG Times"/>
                <w:lang w:val="en-US"/>
              </w:rPr>
              <w:t xml:space="preserve">. </w:t>
            </w:r>
            <w:r w:rsidRPr="0079577B">
              <w:rPr>
                <w:rFonts w:ascii="CG Times" w:hAnsi="CG Times"/>
                <w:lang w:val="fr-FR"/>
              </w:rPr>
              <w:t>Lab Manual. Springer: Berlin, 1998. 459p.</w:t>
            </w:r>
          </w:p>
          <w:p w14:paraId="63FF9F6E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fr-FR"/>
              </w:rPr>
            </w:pPr>
          </w:p>
          <w:p w14:paraId="60942A2F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  <w:r w:rsidRPr="0079577B">
              <w:rPr>
                <w:rFonts w:ascii="CG Times" w:hAnsi="CG Times"/>
                <w:smallCaps/>
                <w:lang w:val="en-US"/>
              </w:rPr>
              <w:t>Duncan, J.M &amp; Torrance, L.</w:t>
            </w:r>
            <w:r w:rsidRPr="0079577B">
              <w:rPr>
                <w:rFonts w:ascii="CG Times" w:hAnsi="CG Times"/>
                <w:lang w:val="en-US"/>
              </w:rPr>
              <w:t xml:space="preserve"> </w:t>
            </w:r>
            <w:r w:rsidRPr="0079577B">
              <w:rPr>
                <w:rFonts w:ascii="CG Times" w:hAnsi="CG Times"/>
                <w:b/>
                <w:lang w:val="en-US"/>
              </w:rPr>
              <w:t>Techniques for the rapid detection of plant pathogens</w:t>
            </w:r>
            <w:r w:rsidRPr="0079577B">
              <w:rPr>
                <w:rFonts w:ascii="CG Times" w:hAnsi="CG Times"/>
                <w:lang w:val="en-US"/>
              </w:rPr>
              <w:t>. Blackwell: Oxford, 1992, 235p.</w:t>
            </w:r>
          </w:p>
          <w:p w14:paraId="2F232424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</w:p>
          <w:p w14:paraId="722E5576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  <w:r w:rsidRPr="0079577B">
              <w:rPr>
                <w:rFonts w:ascii="CG Times" w:hAnsi="CG Times"/>
                <w:smallCaps/>
                <w:lang w:val="en-US"/>
              </w:rPr>
              <w:t>Kelman, A.</w:t>
            </w:r>
            <w:r w:rsidRPr="0079577B">
              <w:rPr>
                <w:rFonts w:ascii="CG Times" w:hAnsi="CG Times"/>
                <w:lang w:val="en-US"/>
              </w:rPr>
              <w:t xml:space="preserve"> (ed.) </w:t>
            </w:r>
            <w:r w:rsidRPr="0079577B">
              <w:rPr>
                <w:rFonts w:ascii="CG Times" w:hAnsi="CG Times"/>
                <w:b/>
                <w:lang w:val="en-US"/>
              </w:rPr>
              <w:t>Sourcebook of Laboratory Exercises in Plant Pathology</w:t>
            </w:r>
            <w:r w:rsidRPr="0079577B">
              <w:rPr>
                <w:rFonts w:ascii="CG Times" w:hAnsi="CG Times"/>
                <w:lang w:val="en-US"/>
              </w:rPr>
              <w:t>. Freeman Co.: San Francisco, 1967. 388p.</w:t>
            </w:r>
          </w:p>
          <w:p w14:paraId="76918EA5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</w:p>
          <w:p w14:paraId="491A36AB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  <w:r w:rsidRPr="0079577B">
              <w:rPr>
                <w:rFonts w:ascii="CG Times" w:hAnsi="CG Times"/>
                <w:smallCaps/>
                <w:lang w:val="en-US"/>
              </w:rPr>
              <w:t>Klement, Z.; Rudolph, K.; Sands, D.C</w:t>
            </w:r>
            <w:r w:rsidRPr="0079577B">
              <w:rPr>
                <w:rFonts w:ascii="CG Times" w:hAnsi="CG Times"/>
                <w:lang w:val="en-US"/>
              </w:rPr>
              <w:t xml:space="preserve">. </w:t>
            </w:r>
            <w:r w:rsidRPr="0079577B">
              <w:rPr>
                <w:rFonts w:ascii="CG Times" w:hAnsi="CG Times"/>
                <w:b/>
                <w:lang w:val="en-US"/>
              </w:rPr>
              <w:t>Methods in Phytobacteriology</w:t>
            </w:r>
            <w:r w:rsidRPr="0079577B">
              <w:rPr>
                <w:rFonts w:ascii="CG Times" w:hAnsi="CG Times"/>
                <w:lang w:val="en-US"/>
              </w:rPr>
              <w:t>. Akademia Kiadó: Budapeste, 1990. 568 p.</w:t>
            </w:r>
          </w:p>
          <w:p w14:paraId="0DB0192A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</w:p>
          <w:p w14:paraId="37C207F8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  <w:r w:rsidRPr="0079577B">
              <w:rPr>
                <w:rFonts w:ascii="CG Times" w:hAnsi="CG Times"/>
                <w:lang w:val="en-US"/>
              </w:rPr>
              <w:t xml:space="preserve">Nicole, M. &amp; Gianinazzi,-Pearson, V. Histology, ultrasctucture and molecular cytology of lant-microrganism interactions. 1996. </w:t>
            </w:r>
          </w:p>
          <w:p w14:paraId="29B89946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</w:p>
          <w:p w14:paraId="29DCE6A7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fr-FR"/>
              </w:rPr>
            </w:pPr>
            <w:r w:rsidRPr="0079577B">
              <w:rPr>
                <w:rFonts w:ascii="CG Times" w:hAnsi="CG Times"/>
                <w:smallCaps/>
                <w:lang w:val="en-US"/>
              </w:rPr>
              <w:t>Pingoud, A.; Urbanke, C.; Hoggett, J.; Jeltsch, A</w:t>
            </w:r>
            <w:r w:rsidRPr="0079577B">
              <w:rPr>
                <w:rFonts w:ascii="CG Times" w:hAnsi="CG Times"/>
                <w:lang w:val="en-US"/>
              </w:rPr>
              <w:t xml:space="preserve">. </w:t>
            </w:r>
            <w:r w:rsidRPr="0079577B">
              <w:rPr>
                <w:rFonts w:ascii="CG Times" w:hAnsi="CG Times"/>
                <w:b/>
                <w:lang w:val="en-US"/>
              </w:rPr>
              <w:t>Biochemical Methods</w:t>
            </w:r>
            <w:r w:rsidRPr="0079577B">
              <w:rPr>
                <w:rFonts w:ascii="CG Times" w:hAnsi="CG Times"/>
                <w:lang w:val="en-US"/>
              </w:rPr>
              <w:t xml:space="preserve">: A concise guide for students and Researchers.  </w:t>
            </w:r>
            <w:r w:rsidRPr="0079577B">
              <w:rPr>
                <w:rFonts w:ascii="CG Times" w:hAnsi="CG Times"/>
                <w:lang w:val="fr-FR"/>
              </w:rPr>
              <w:t xml:space="preserve">Wiley: Weinheim, 2002. 360p. </w:t>
            </w:r>
          </w:p>
          <w:p w14:paraId="1A894E71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fr-FR"/>
              </w:rPr>
            </w:pPr>
          </w:p>
          <w:p w14:paraId="2092FA41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  <w:r w:rsidRPr="0079577B">
              <w:rPr>
                <w:rFonts w:ascii="CG Times" w:hAnsi="CG Times"/>
                <w:lang w:val="en-US"/>
              </w:rPr>
              <w:t>S</w:t>
            </w:r>
            <w:r w:rsidRPr="0079577B">
              <w:rPr>
                <w:rFonts w:ascii="CG Times" w:hAnsi="CG Times"/>
                <w:smallCaps/>
                <w:lang w:val="en-US"/>
              </w:rPr>
              <w:t xml:space="preserve">mith, D. &amp; Onions, A.H. </w:t>
            </w:r>
            <w:r w:rsidRPr="0079577B">
              <w:rPr>
                <w:rFonts w:ascii="CG Times" w:hAnsi="CG Times"/>
                <w:b/>
                <w:lang w:val="en-US"/>
              </w:rPr>
              <w:t>The Preservation and Maintenance of Living Fungi</w:t>
            </w:r>
            <w:r w:rsidRPr="0079577B">
              <w:rPr>
                <w:rFonts w:ascii="CG Times" w:hAnsi="CG Times"/>
                <w:lang w:val="en-US"/>
              </w:rPr>
              <w:t xml:space="preserve">. CMI: Kew. 1983. 50p. </w:t>
            </w:r>
          </w:p>
          <w:p w14:paraId="419741BE" w14:textId="77777777" w:rsidR="0079577B" w:rsidRPr="0079577B" w:rsidRDefault="0079577B" w:rsidP="0079577B">
            <w:pPr>
              <w:widowControl w:val="0"/>
              <w:tabs>
                <w:tab w:val="left" w:pos="-720"/>
              </w:tabs>
              <w:ind w:left="142" w:hanging="142"/>
              <w:jc w:val="both"/>
              <w:rPr>
                <w:rFonts w:ascii="CG Times" w:hAnsi="CG Times"/>
                <w:lang w:val="en-US"/>
              </w:rPr>
            </w:pPr>
          </w:p>
          <w:p w14:paraId="62C1DD5A" w14:textId="77777777" w:rsidR="0079577B" w:rsidRPr="0079577B" w:rsidRDefault="0079577B" w:rsidP="0079577B">
            <w:pPr>
              <w:widowControl w:val="0"/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  <w:tab w:val="left" w:pos="16704"/>
                <w:tab w:val="left" w:pos="17424"/>
                <w:tab w:val="left" w:pos="18144"/>
                <w:tab w:val="left" w:pos="18864"/>
                <w:tab w:val="left" w:pos="19584"/>
                <w:tab w:val="left" w:pos="20304"/>
                <w:tab w:val="left" w:pos="21024"/>
                <w:tab w:val="left" w:pos="21744"/>
                <w:tab w:val="left" w:pos="22464"/>
                <w:tab w:val="left" w:pos="23184"/>
                <w:tab w:val="left" w:pos="23904"/>
                <w:tab w:val="left" w:pos="24624"/>
                <w:tab w:val="left" w:pos="25344"/>
                <w:tab w:val="left" w:pos="26064"/>
                <w:tab w:val="left" w:pos="26784"/>
                <w:tab w:val="left" w:pos="27504"/>
                <w:tab w:val="left" w:pos="28224"/>
              </w:tabs>
              <w:ind w:left="142" w:hanging="142"/>
              <w:jc w:val="both"/>
              <w:rPr>
                <w:lang w:val="en-US"/>
              </w:rPr>
            </w:pPr>
            <w:r w:rsidRPr="0079577B">
              <w:rPr>
                <w:smallCaps/>
                <w:lang w:val="en-US"/>
              </w:rPr>
              <w:t>Stadnik, M. J. &amp; Dhingra, O. D.</w:t>
            </w:r>
            <w:r w:rsidRPr="0079577B">
              <w:rPr>
                <w:lang w:val="en-US"/>
              </w:rPr>
              <w:t xml:space="preserve"> Reaction of onion seeds and seedlings to </w:t>
            </w:r>
            <w:r w:rsidRPr="0079577B">
              <w:rPr>
                <w:i/>
                <w:lang w:val="en-US"/>
              </w:rPr>
              <w:t>Fusarium oxysporum</w:t>
            </w:r>
            <w:r w:rsidRPr="0079577B">
              <w:rPr>
                <w:lang w:val="en-US"/>
              </w:rPr>
              <w:t xml:space="preserve"> f. sp. </w:t>
            </w:r>
            <w:r w:rsidRPr="0079577B">
              <w:rPr>
                <w:i/>
                <w:lang w:val="en-US"/>
              </w:rPr>
              <w:t xml:space="preserve">cepae </w:t>
            </w:r>
            <w:r w:rsidRPr="0079577B">
              <w:rPr>
                <w:lang w:val="en-US"/>
              </w:rPr>
              <w:t>and its relation to bulb basal rot.</w:t>
            </w:r>
            <w:r w:rsidRPr="0079577B">
              <w:rPr>
                <w:b/>
                <w:lang w:val="en-US"/>
              </w:rPr>
              <w:t xml:space="preserve"> Fitopatologia Brasileira 20</w:t>
            </w:r>
            <w:r w:rsidRPr="0079577B">
              <w:rPr>
                <w:lang w:val="en-US"/>
              </w:rPr>
              <w:t>(3):429-433. 1995.</w:t>
            </w:r>
          </w:p>
          <w:p w14:paraId="4255C2E7" w14:textId="77777777" w:rsidR="0079577B" w:rsidRPr="0079577B" w:rsidRDefault="0079577B" w:rsidP="0079577B">
            <w:pPr>
              <w:widowControl w:val="0"/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  <w:tab w:val="left" w:pos="16704"/>
                <w:tab w:val="left" w:pos="17424"/>
                <w:tab w:val="left" w:pos="18144"/>
                <w:tab w:val="left" w:pos="18864"/>
                <w:tab w:val="left" w:pos="19584"/>
                <w:tab w:val="left" w:pos="20304"/>
                <w:tab w:val="left" w:pos="21024"/>
                <w:tab w:val="left" w:pos="21744"/>
                <w:tab w:val="left" w:pos="22464"/>
                <w:tab w:val="left" w:pos="23184"/>
                <w:tab w:val="left" w:pos="23904"/>
                <w:tab w:val="left" w:pos="24624"/>
                <w:tab w:val="left" w:pos="25344"/>
                <w:tab w:val="left" w:pos="26064"/>
                <w:tab w:val="left" w:pos="26784"/>
                <w:tab w:val="left" w:pos="27504"/>
                <w:tab w:val="left" w:pos="28224"/>
              </w:tabs>
              <w:ind w:left="142" w:hanging="142"/>
              <w:jc w:val="both"/>
              <w:rPr>
                <w:lang w:val="en-US"/>
              </w:rPr>
            </w:pPr>
          </w:p>
          <w:p w14:paraId="6F22DF66" w14:textId="77777777" w:rsidR="0079577B" w:rsidRPr="0079577B" w:rsidRDefault="0079577B" w:rsidP="0079577B">
            <w:pPr>
              <w:widowControl w:val="0"/>
              <w:ind w:left="142" w:hanging="142"/>
              <w:jc w:val="both"/>
              <w:rPr>
                <w:spacing w:val="-2"/>
                <w:lang w:val="de-DE"/>
              </w:rPr>
            </w:pPr>
            <w:r w:rsidRPr="0079577B">
              <w:rPr>
                <w:smallCaps/>
                <w:spacing w:val="-2"/>
                <w:lang w:val="en-US"/>
              </w:rPr>
              <w:t>Stadnik, M. J. &amp; Buchenauer, H.</w:t>
            </w:r>
            <w:r w:rsidRPr="0079577B">
              <w:rPr>
                <w:spacing w:val="-2"/>
                <w:lang w:val="en-US"/>
              </w:rPr>
              <w:t xml:space="preserve"> Accumulation of autofluoregenic compounds at the penetration site of </w:t>
            </w:r>
            <w:r w:rsidRPr="0079577B">
              <w:rPr>
                <w:i/>
                <w:spacing w:val="-2"/>
                <w:lang w:val="en-US"/>
              </w:rPr>
              <w:t>Blumeria graminis</w:t>
            </w:r>
            <w:r w:rsidRPr="0079577B">
              <w:rPr>
                <w:spacing w:val="-2"/>
                <w:lang w:val="en-US"/>
              </w:rPr>
              <w:t xml:space="preserve"> f. sp. </w:t>
            </w:r>
            <w:r w:rsidRPr="0079577B">
              <w:rPr>
                <w:i/>
                <w:spacing w:val="-2"/>
                <w:lang w:val="en-US"/>
              </w:rPr>
              <w:t>tritici</w:t>
            </w:r>
            <w:r w:rsidRPr="0079577B">
              <w:rPr>
                <w:spacing w:val="-2"/>
                <w:lang w:val="en-US"/>
              </w:rPr>
              <w:t xml:space="preserve"> is associated with both benzothiadiazole-induced and quantitative resistance of wheat. </w:t>
            </w:r>
            <w:r w:rsidRPr="0079577B">
              <w:rPr>
                <w:b/>
                <w:spacing w:val="-2"/>
                <w:lang w:val="en-US"/>
              </w:rPr>
              <w:t>Journal of Phytopathology</w:t>
            </w:r>
            <w:r w:rsidRPr="0079577B">
              <w:rPr>
                <w:spacing w:val="-2"/>
                <w:lang w:val="en-US"/>
              </w:rPr>
              <w:t xml:space="preserve">, </w:t>
            </w:r>
            <w:r w:rsidRPr="0079577B">
              <w:rPr>
                <w:b/>
                <w:spacing w:val="-2"/>
                <w:lang w:val="en-US"/>
              </w:rPr>
              <w:t>10</w:t>
            </w:r>
            <w:r w:rsidRPr="0079577B">
              <w:rPr>
                <w:spacing w:val="-2"/>
                <w:lang w:val="en-US"/>
              </w:rPr>
              <w:t xml:space="preserve">: 615-622. </w:t>
            </w:r>
            <w:r w:rsidRPr="0079577B">
              <w:rPr>
                <w:spacing w:val="-2"/>
                <w:lang w:val="de-DE"/>
              </w:rPr>
              <w:t>1999.</w:t>
            </w:r>
          </w:p>
          <w:p w14:paraId="27E130D6" w14:textId="77777777" w:rsidR="0079577B" w:rsidRPr="0079577B" w:rsidRDefault="0079577B" w:rsidP="0079577B">
            <w:pPr>
              <w:widowControl w:val="0"/>
              <w:ind w:left="142" w:hanging="142"/>
              <w:jc w:val="both"/>
              <w:rPr>
                <w:spacing w:val="-2"/>
                <w:lang w:val="de-DE"/>
              </w:rPr>
            </w:pPr>
          </w:p>
          <w:p w14:paraId="051B410F" w14:textId="77777777" w:rsidR="0079577B" w:rsidRPr="0079577B" w:rsidRDefault="0079577B" w:rsidP="0079577B">
            <w:pPr>
              <w:widowControl w:val="0"/>
              <w:ind w:left="142" w:hanging="142"/>
              <w:jc w:val="both"/>
              <w:rPr>
                <w:spacing w:val="-2"/>
              </w:rPr>
            </w:pPr>
            <w:r w:rsidRPr="0079577B">
              <w:rPr>
                <w:caps/>
                <w:spacing w:val="-2"/>
              </w:rPr>
              <w:t>Tihohod, D.</w:t>
            </w:r>
            <w:r w:rsidRPr="0079577B">
              <w:rPr>
                <w:spacing w:val="-2"/>
              </w:rPr>
              <w:t xml:space="preserve"> </w:t>
            </w:r>
            <w:r w:rsidRPr="0079577B">
              <w:rPr>
                <w:b/>
                <w:spacing w:val="-2"/>
              </w:rPr>
              <w:t>Nematologia Agrícola</w:t>
            </w:r>
            <w:r w:rsidRPr="0079577B">
              <w:rPr>
                <w:spacing w:val="-2"/>
              </w:rPr>
              <w:t>. Vol. 1., UNESP: Jaboticabal. 80p. 1989.</w:t>
            </w:r>
          </w:p>
          <w:p w14:paraId="0017FEE4" w14:textId="5FCB48C0" w:rsidR="0001223C" w:rsidRPr="00446EE4" w:rsidRDefault="0001223C" w:rsidP="0081282A">
            <w:pPr>
              <w:pStyle w:val="SemEspaamento"/>
              <w:ind w:right="80"/>
              <w:rPr>
                <w:sz w:val="18"/>
                <w:szCs w:val="18"/>
                <w:lang w:val="en-US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81282A">
            <w:pPr>
              <w:ind w:left="397" w:right="80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A243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9FC8C" w14:textId="77777777" w:rsidR="003579EF" w:rsidRDefault="003579EF">
      <w:r>
        <w:separator/>
      </w:r>
    </w:p>
    <w:p w14:paraId="580A4606" w14:textId="77777777" w:rsidR="003579EF" w:rsidRDefault="003579EF"/>
    <w:p w14:paraId="1D2D32BE" w14:textId="77777777" w:rsidR="003579EF" w:rsidRDefault="003579EF" w:rsidP="008A4397"/>
    <w:p w14:paraId="6A005F57" w14:textId="77777777" w:rsidR="003579EF" w:rsidRDefault="003579EF"/>
  </w:endnote>
  <w:endnote w:type="continuationSeparator" w:id="0">
    <w:p w14:paraId="2DE9C679" w14:textId="77777777" w:rsidR="003579EF" w:rsidRDefault="003579EF">
      <w:r>
        <w:continuationSeparator/>
      </w:r>
    </w:p>
    <w:p w14:paraId="7C6FE406" w14:textId="77777777" w:rsidR="003579EF" w:rsidRDefault="003579EF"/>
    <w:p w14:paraId="6B8BB2BD" w14:textId="77777777" w:rsidR="003579EF" w:rsidRDefault="003579EF" w:rsidP="008A4397"/>
    <w:p w14:paraId="6954E08A" w14:textId="77777777" w:rsidR="003579EF" w:rsidRDefault="00357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D52CE1" w:rsidRDefault="00D52CE1"/>
  <w:p w14:paraId="0E7F5DB2" w14:textId="77777777" w:rsidR="00D52CE1" w:rsidRDefault="00D52CE1" w:rsidP="008A4397"/>
  <w:p w14:paraId="3AE9C099" w14:textId="77777777" w:rsidR="00000000" w:rsidRDefault="003579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3183B22A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577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D52CE1" w:rsidRDefault="00D52CE1"/>
  <w:p w14:paraId="781596F6" w14:textId="77777777" w:rsidR="00D52CE1" w:rsidRDefault="00D52CE1" w:rsidP="008A4397"/>
  <w:p w14:paraId="4077570E" w14:textId="77777777" w:rsidR="00000000" w:rsidRDefault="00357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5C509" w14:textId="77777777" w:rsidR="003579EF" w:rsidRDefault="003579EF">
      <w:r>
        <w:separator/>
      </w:r>
    </w:p>
    <w:p w14:paraId="2034A816" w14:textId="77777777" w:rsidR="003579EF" w:rsidRDefault="003579EF"/>
    <w:p w14:paraId="1F212837" w14:textId="77777777" w:rsidR="003579EF" w:rsidRDefault="003579EF" w:rsidP="008A4397"/>
    <w:p w14:paraId="56107FC0" w14:textId="77777777" w:rsidR="003579EF" w:rsidRDefault="003579EF"/>
  </w:footnote>
  <w:footnote w:type="continuationSeparator" w:id="0">
    <w:p w14:paraId="28D5098E" w14:textId="77777777" w:rsidR="003579EF" w:rsidRDefault="003579EF">
      <w:r>
        <w:continuationSeparator/>
      </w:r>
    </w:p>
    <w:p w14:paraId="0FDC53EC" w14:textId="77777777" w:rsidR="003579EF" w:rsidRDefault="003579EF"/>
    <w:p w14:paraId="128C3537" w14:textId="77777777" w:rsidR="003579EF" w:rsidRDefault="003579EF" w:rsidP="008A4397"/>
    <w:p w14:paraId="27E24677" w14:textId="77777777" w:rsidR="003579EF" w:rsidRDefault="003579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0369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3989"/>
    <w:multiLevelType w:val="multilevel"/>
    <w:tmpl w:val="D8500A2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 w15:restartNumberingAfterBreak="0">
    <w:nsid w:val="181757B9"/>
    <w:multiLevelType w:val="hybridMultilevel"/>
    <w:tmpl w:val="1FBE0B5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65294"/>
    <w:multiLevelType w:val="singleLevel"/>
    <w:tmpl w:val="5F407168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D1D4FEB"/>
    <w:multiLevelType w:val="hybridMultilevel"/>
    <w:tmpl w:val="507C3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B3C8D"/>
    <w:multiLevelType w:val="hybridMultilevel"/>
    <w:tmpl w:val="6314603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4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4">
    <w:abstractNumId w:val="3"/>
  </w:num>
  <w:num w:numId="15">
    <w:abstractNumId w:val="18"/>
  </w:num>
  <w:num w:numId="16">
    <w:abstractNumId w:val="7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25971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20164"/>
    <w:rsid w:val="00330FF8"/>
    <w:rsid w:val="003579EF"/>
    <w:rsid w:val="003712C7"/>
    <w:rsid w:val="00395141"/>
    <w:rsid w:val="0042616A"/>
    <w:rsid w:val="00446EE4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79577B"/>
    <w:rsid w:val="007A4477"/>
    <w:rsid w:val="0081282A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387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930"/>
    <w:rsid w:val="00C54CF7"/>
    <w:rsid w:val="00C571A3"/>
    <w:rsid w:val="00C91BEC"/>
    <w:rsid w:val="00C947BB"/>
    <w:rsid w:val="00CA186F"/>
    <w:rsid w:val="00CA2AA4"/>
    <w:rsid w:val="00CD02E0"/>
    <w:rsid w:val="00CE6EE4"/>
    <w:rsid w:val="00CF57C5"/>
    <w:rsid w:val="00D16777"/>
    <w:rsid w:val="00D219A5"/>
    <w:rsid w:val="00D25A80"/>
    <w:rsid w:val="00D52CE1"/>
    <w:rsid w:val="00D75759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02BD"/>
    <w:rsid w:val="00EA39E6"/>
    <w:rsid w:val="00EA7CC4"/>
    <w:rsid w:val="00EB42FF"/>
    <w:rsid w:val="00EB72DE"/>
    <w:rsid w:val="00EC41BF"/>
    <w:rsid w:val="00EC4F66"/>
    <w:rsid w:val="00EE25D5"/>
    <w:rsid w:val="00EE54F4"/>
    <w:rsid w:val="00EF5F28"/>
    <w:rsid w:val="00EF606F"/>
    <w:rsid w:val="00EF7FDB"/>
    <w:rsid w:val="00F05FE2"/>
    <w:rsid w:val="00F110FF"/>
    <w:rsid w:val="00F11D8D"/>
    <w:rsid w:val="00F2080E"/>
    <w:rsid w:val="00F21A3B"/>
    <w:rsid w:val="00F33995"/>
    <w:rsid w:val="00F37D93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customStyle="1" w:styleId="info">
    <w:name w:val="info"/>
    <w:basedOn w:val="Normal"/>
    <w:rsid w:val="00446EE4"/>
    <w:pPr>
      <w:spacing w:before="100" w:beforeAutospacing="1" w:after="100" w:afterAutospacing="1"/>
      <w:jc w:val="center"/>
    </w:pPr>
    <w:rPr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243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4387"/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A4477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28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282A"/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282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282A"/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2">
    <w:name w:val="Normal2"/>
    <w:basedOn w:val="Normal"/>
    <w:link w:val="Normal2Char"/>
    <w:qFormat/>
    <w:rsid w:val="0081282A"/>
    <w:pPr>
      <w:spacing w:line="360" w:lineRule="auto"/>
      <w:ind w:right="80"/>
      <w:jc w:val="both"/>
    </w:pPr>
    <w:rPr>
      <w:szCs w:val="22"/>
    </w:rPr>
  </w:style>
  <w:style w:type="character" w:customStyle="1" w:styleId="Normal2Char">
    <w:name w:val="Normal2 Char"/>
    <w:basedOn w:val="Fontepargpadro"/>
    <w:link w:val="Normal2"/>
    <w:rsid w:val="0081282A"/>
    <w:rPr>
      <w:rFonts w:ascii="Times New Roman" w:eastAsia="Times New Roman" w:hAnsi="Times New Roman"/>
      <w:sz w:val="24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2016-10-03T14:13:00Z</dcterms:created>
  <dcterms:modified xsi:type="dcterms:W3CDTF">2016-10-03T14:13:00Z</dcterms:modified>
</cp:coreProperties>
</file>