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45"/>
        <w:gridCol w:w="1227"/>
        <w:gridCol w:w="2553"/>
        <w:gridCol w:w="1562"/>
        <w:gridCol w:w="705"/>
        <w:gridCol w:w="712"/>
        <w:gridCol w:w="1963"/>
        <w:gridCol w:w="22"/>
      </w:tblGrid>
      <w:tr w:rsidR="0001223C" w:rsidRPr="00AE22E2" w14:paraId="267F317B" w14:textId="77777777" w:rsidTr="00096944"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096944"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24387" w:rsidRPr="00985CDF" w14:paraId="25C62D41" w14:textId="77777777" w:rsidTr="00096944"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1DFAAFB7" w:rsidR="00A24387" w:rsidRPr="00356E2A" w:rsidRDefault="00096944" w:rsidP="00096944">
            <w:pPr>
              <w:pStyle w:val="Normal2"/>
            </w:pPr>
            <w:bookmarkStart w:id="0" w:name="_GoBack" w:colFirst="0" w:colLast="1"/>
            <w:r w:rsidRPr="000E38E1">
              <w:rPr>
                <w:lang w:eastAsia="ar-SA"/>
              </w:rPr>
              <w:t>RGV 4100</w:t>
            </w:r>
            <w:r>
              <w:rPr>
                <w:lang w:eastAsia="ar-SA"/>
              </w:rPr>
              <w:t>25</w:t>
            </w:r>
          </w:p>
        </w:tc>
        <w:tc>
          <w:tcPr>
            <w:tcW w:w="38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2605B422" w:rsidR="00A24387" w:rsidRPr="00356E2A" w:rsidRDefault="00356E2A" w:rsidP="00356E2A">
            <w:pPr>
              <w:pStyle w:val="Normal2"/>
            </w:pPr>
            <w:r w:rsidRPr="00096944">
              <w:rPr>
                <w:sz w:val="22"/>
              </w:rPr>
              <w:t>Interações Moleculares Planta-Patógeno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7F2F7773" w:rsidR="00A24387" w:rsidRPr="00985CDF" w:rsidRDefault="00380859" w:rsidP="0081282A">
            <w:pPr>
              <w:pStyle w:val="Normal2"/>
            </w:pPr>
            <w:r>
              <w:rPr>
                <w:rFonts w:ascii="Arial" w:hAnsi="Arial" w:cs="Arial"/>
                <w:sz w:val="20"/>
              </w:rPr>
              <w:t>2</w:t>
            </w:r>
            <w:r w:rsidR="00A24387">
              <w:rPr>
                <w:rFonts w:ascii="Arial" w:hAnsi="Arial" w:cs="Arial"/>
                <w:sz w:val="20"/>
              </w:rPr>
              <w:t xml:space="preserve"> </w:t>
            </w:r>
            <w:r w:rsidR="00A24387" w:rsidRPr="00FE0818">
              <w:rPr>
                <w:sz w:val="22"/>
              </w:rPr>
              <w:t>h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24387" w:rsidRPr="00985CDF" w:rsidRDefault="00A24387" w:rsidP="0081282A">
            <w:pPr>
              <w:pStyle w:val="Normal2"/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79B89A0D" w:rsidR="00A24387" w:rsidRPr="00985CDF" w:rsidRDefault="00380859" w:rsidP="0081282A">
            <w:pPr>
              <w:pStyle w:val="Normal2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1D14D" w14:textId="77777777" w:rsidR="00356E2A" w:rsidRPr="00356E2A" w:rsidRDefault="00356E2A" w:rsidP="00356E2A">
            <w:pPr>
              <w:pStyle w:val="Normal2"/>
              <w:rPr>
                <w:lang w:eastAsia="en-US"/>
              </w:rPr>
            </w:pPr>
            <w:r w:rsidRPr="00356E2A">
              <w:rPr>
                <w:lang w:val="de-DE" w:eastAsia="en-US"/>
              </w:rPr>
              <w:t>Prof. Marciel J. Stadnik, Eng</w:t>
            </w:r>
            <w:r w:rsidRPr="00356E2A">
              <w:rPr>
                <w:vertAlign w:val="superscript"/>
                <w:lang w:val="de-DE" w:eastAsia="en-US"/>
              </w:rPr>
              <w:t>o</w:t>
            </w:r>
            <w:r w:rsidRPr="00356E2A">
              <w:rPr>
                <w:lang w:val="de-DE" w:eastAsia="en-US"/>
              </w:rPr>
              <w:t xml:space="preserve">. </w:t>
            </w:r>
            <w:r w:rsidRPr="00356E2A">
              <w:rPr>
                <w:lang w:eastAsia="en-US"/>
              </w:rPr>
              <w:t>Agrônomo (CCA-UFSC), Mestre em Fitopatologia (UFV, Viçosa-MG) e Doutor em Fitopatologia (Universität Hohenheim, Stuttgart, Alemanha). Pós-doutorados na Embrapa Meio Ambiente (Jaguariúna-SP) e University of Kentucky (Lexington-KY, EUA).</w:t>
            </w:r>
          </w:p>
          <w:p w14:paraId="4CA823DB" w14:textId="1FFF955D" w:rsidR="006B68C7" w:rsidRPr="00356E2A" w:rsidRDefault="006B68C7" w:rsidP="00356E2A">
            <w:pPr>
              <w:pStyle w:val="Normal2"/>
              <w:rPr>
                <w:szCs w:val="20"/>
              </w:rPr>
            </w:pP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 w:rsidTr="00096944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7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 w:rsidTr="00096944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76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470E03FB" w:rsidR="0001223C" w:rsidRPr="006B68C7" w:rsidRDefault="00356E2A" w:rsidP="0081282A">
            <w:pPr>
              <w:pStyle w:val="Normal2"/>
            </w:pPr>
            <w:r w:rsidRPr="00303B93">
              <w:rPr>
                <w:rFonts w:ascii="Verdana" w:hAnsi="Verdana" w:cs="Arial"/>
                <w:sz w:val="20"/>
                <w:szCs w:val="20"/>
              </w:rPr>
              <w:t xml:space="preserve">Análise genética das interações planta-patógeno. </w:t>
            </w:r>
            <w:r w:rsidRPr="00303B93">
              <w:rPr>
                <w:rFonts w:ascii="Verdana" w:hAnsi="Verdana" w:cs="Arial"/>
                <w:i/>
                <w:sz w:val="20"/>
                <w:szCs w:val="20"/>
              </w:rPr>
              <w:t>Arabidopsis</w:t>
            </w:r>
            <w:r w:rsidRPr="00303B93">
              <w:rPr>
                <w:rFonts w:ascii="Verdana" w:hAnsi="Verdana" w:cs="Arial"/>
                <w:sz w:val="20"/>
                <w:szCs w:val="20"/>
              </w:rPr>
              <w:t xml:space="preserve"> no estudo de interações. Interação gene a gene, estrutura e função do gene R. Resposta hipersensitiva e explosão oxidativa. Vias de sinalização e resistência em plantas. Tradução de sinais. Papel e função de moléculas de interesse (ácido salicílico, ácidos graxos, etileno, espécies ativas de oxigênio, fitoalexinas, jasmonatos,  óxido nítrico) na resistência de plantas a agentes patogênicos. “Cross talk” e comparação de vias metabólicas de sinalização contra vírus, bactérias, oomicetos e fungos patogênicos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1CE34477" w:rsidR="00446EE4" w:rsidRPr="002321C9" w:rsidRDefault="00356E2A" w:rsidP="0081282A">
            <w:pPr>
              <w:pStyle w:val="Normal2"/>
            </w:pPr>
            <w:r w:rsidRPr="00FC42B8">
              <w:rPr>
                <w:rFonts w:ascii="Arial" w:hAnsi="Arial" w:cs="Arial"/>
                <w:sz w:val="20"/>
              </w:rPr>
              <w:t>Proporcionar ao mestrando ou dout</w:t>
            </w:r>
            <w:r>
              <w:rPr>
                <w:rFonts w:ascii="Arial" w:hAnsi="Arial" w:cs="Arial"/>
                <w:sz w:val="20"/>
              </w:rPr>
              <w:t>orando um conhecimento básico das principais interações moleculares entre plantas e seus patógenos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815F2" w14:textId="77777777" w:rsidR="00674777" w:rsidRPr="00674777" w:rsidRDefault="00674777" w:rsidP="00674777">
            <w:pPr>
              <w:pStyle w:val="Normal2"/>
            </w:pPr>
            <w:r w:rsidRPr="00674777">
              <w:t>a- Análise genética das interações planta-patógeno</w:t>
            </w:r>
          </w:p>
          <w:p w14:paraId="096EA881" w14:textId="77777777" w:rsidR="00674777" w:rsidRPr="00674777" w:rsidRDefault="00674777" w:rsidP="00674777">
            <w:pPr>
              <w:pStyle w:val="Normal2"/>
            </w:pPr>
            <w:r w:rsidRPr="00674777">
              <w:t>b- Arabidopsis no estudo de interações</w:t>
            </w:r>
          </w:p>
          <w:p w14:paraId="75430A31" w14:textId="77777777" w:rsidR="00674777" w:rsidRPr="00674777" w:rsidRDefault="00674777" w:rsidP="00674777">
            <w:pPr>
              <w:pStyle w:val="Normal2"/>
            </w:pPr>
            <w:r w:rsidRPr="00674777">
              <w:t>c- Interação gene a gene, estrutura e função do gene R</w:t>
            </w:r>
          </w:p>
          <w:p w14:paraId="27EAF5E2" w14:textId="77777777" w:rsidR="00674777" w:rsidRPr="00674777" w:rsidRDefault="00674777" w:rsidP="00674777">
            <w:pPr>
              <w:pStyle w:val="Normal2"/>
            </w:pPr>
            <w:r w:rsidRPr="00674777">
              <w:t xml:space="preserve">d- Resposta hipersensitiva </w:t>
            </w:r>
          </w:p>
          <w:p w14:paraId="7BE7B125" w14:textId="77777777" w:rsidR="00674777" w:rsidRPr="00674777" w:rsidRDefault="00674777" w:rsidP="00674777">
            <w:pPr>
              <w:pStyle w:val="Normal2"/>
            </w:pPr>
            <w:r w:rsidRPr="00674777">
              <w:t xml:space="preserve">e- explosão oxidativa </w:t>
            </w:r>
          </w:p>
          <w:p w14:paraId="0283D4AD" w14:textId="77777777" w:rsidR="00674777" w:rsidRPr="00674777" w:rsidRDefault="00674777" w:rsidP="00674777">
            <w:pPr>
              <w:pStyle w:val="Normal2"/>
            </w:pPr>
            <w:r w:rsidRPr="00674777">
              <w:lastRenderedPageBreak/>
              <w:t xml:space="preserve">f-Vias de sinalização e resistência em plantas </w:t>
            </w:r>
          </w:p>
          <w:p w14:paraId="1682AA9F" w14:textId="77777777" w:rsidR="00674777" w:rsidRPr="00674777" w:rsidRDefault="00674777" w:rsidP="00674777">
            <w:pPr>
              <w:pStyle w:val="Normal2"/>
            </w:pPr>
            <w:r w:rsidRPr="00674777">
              <w:t>g- Tradução de sinais</w:t>
            </w:r>
          </w:p>
          <w:p w14:paraId="2DD84AF7" w14:textId="77777777" w:rsidR="00674777" w:rsidRPr="00674777" w:rsidRDefault="00674777" w:rsidP="00674777">
            <w:pPr>
              <w:pStyle w:val="Normal2"/>
            </w:pPr>
            <w:r w:rsidRPr="00674777">
              <w:t>Função de moléculas de interesse na resistência de plantas a agentes patogênicos.</w:t>
            </w:r>
          </w:p>
          <w:p w14:paraId="5DC0AEDC" w14:textId="77777777" w:rsidR="00674777" w:rsidRPr="00674777" w:rsidRDefault="00674777" w:rsidP="00674777">
            <w:pPr>
              <w:pStyle w:val="Normal2"/>
            </w:pPr>
            <w:r w:rsidRPr="00674777">
              <w:t xml:space="preserve">h-ácido salicílico </w:t>
            </w:r>
          </w:p>
          <w:p w14:paraId="4401128D" w14:textId="77777777" w:rsidR="00674777" w:rsidRPr="00674777" w:rsidRDefault="00674777" w:rsidP="00674777">
            <w:pPr>
              <w:pStyle w:val="Normal2"/>
            </w:pPr>
            <w:r w:rsidRPr="00674777">
              <w:t xml:space="preserve">i- jasmonatos </w:t>
            </w:r>
          </w:p>
          <w:p w14:paraId="783182E3" w14:textId="77777777" w:rsidR="00674777" w:rsidRPr="00674777" w:rsidRDefault="00674777" w:rsidP="00674777">
            <w:pPr>
              <w:pStyle w:val="Normal2"/>
            </w:pPr>
            <w:r w:rsidRPr="00674777">
              <w:t>j-etileno</w:t>
            </w:r>
          </w:p>
          <w:p w14:paraId="1E772C3D" w14:textId="77777777" w:rsidR="00674777" w:rsidRPr="00674777" w:rsidRDefault="00674777" w:rsidP="00674777">
            <w:pPr>
              <w:pStyle w:val="Normal2"/>
            </w:pPr>
            <w:r w:rsidRPr="00674777">
              <w:t>Função de moléculas de interesse na resistência de plantas a agentes patogênicos.</w:t>
            </w:r>
          </w:p>
          <w:p w14:paraId="5CE8D7AE" w14:textId="77777777" w:rsidR="00674777" w:rsidRPr="00674777" w:rsidRDefault="00674777" w:rsidP="00674777">
            <w:pPr>
              <w:pStyle w:val="Normal2"/>
            </w:pPr>
            <w:r w:rsidRPr="00674777">
              <w:t>l- ácidos graxos</w:t>
            </w:r>
          </w:p>
          <w:p w14:paraId="6BA71EE7" w14:textId="77777777" w:rsidR="00674777" w:rsidRPr="00674777" w:rsidRDefault="00674777" w:rsidP="00674777">
            <w:pPr>
              <w:pStyle w:val="Normal2"/>
            </w:pPr>
            <w:r w:rsidRPr="00674777">
              <w:t>m-espécies ativas de oxigênio</w:t>
            </w:r>
          </w:p>
          <w:p w14:paraId="055964F4" w14:textId="77777777" w:rsidR="00674777" w:rsidRPr="00674777" w:rsidRDefault="00674777" w:rsidP="00674777">
            <w:pPr>
              <w:pStyle w:val="Normal2"/>
            </w:pPr>
            <w:r w:rsidRPr="00674777">
              <w:t xml:space="preserve">n-fitoalexinas </w:t>
            </w:r>
          </w:p>
          <w:p w14:paraId="5182A0CF" w14:textId="77777777" w:rsidR="00674777" w:rsidRPr="00674777" w:rsidRDefault="00674777" w:rsidP="00674777">
            <w:pPr>
              <w:pStyle w:val="Normal2"/>
            </w:pPr>
            <w:r w:rsidRPr="00674777">
              <w:t xml:space="preserve">o-óxido nítrico </w:t>
            </w:r>
          </w:p>
          <w:p w14:paraId="1B5FF992" w14:textId="77777777" w:rsidR="00674777" w:rsidRPr="00674777" w:rsidRDefault="00674777" w:rsidP="00674777">
            <w:pPr>
              <w:pStyle w:val="Normal2"/>
            </w:pPr>
            <w:r w:rsidRPr="00674777">
              <w:t xml:space="preserve">“Cross talk” e comparação de vias metabólicas de sinalização </w:t>
            </w:r>
          </w:p>
          <w:p w14:paraId="4BF61DBF" w14:textId="77777777" w:rsidR="00674777" w:rsidRPr="00674777" w:rsidRDefault="00674777" w:rsidP="00674777">
            <w:pPr>
              <w:pStyle w:val="Normal2"/>
            </w:pPr>
            <w:r w:rsidRPr="00674777">
              <w:t xml:space="preserve">p-cross talk </w:t>
            </w:r>
          </w:p>
          <w:p w14:paraId="3BDFFBB5" w14:textId="77777777" w:rsidR="00674777" w:rsidRPr="00674777" w:rsidRDefault="00674777" w:rsidP="00674777">
            <w:pPr>
              <w:pStyle w:val="Normal2"/>
            </w:pPr>
            <w:r w:rsidRPr="00674777">
              <w:t>q-contra vírus</w:t>
            </w:r>
          </w:p>
          <w:p w14:paraId="1AC827FF" w14:textId="77777777" w:rsidR="00674777" w:rsidRPr="00674777" w:rsidRDefault="00674777" w:rsidP="00674777">
            <w:pPr>
              <w:pStyle w:val="Normal2"/>
            </w:pPr>
            <w:r w:rsidRPr="00674777">
              <w:t>r-bactérias</w:t>
            </w:r>
          </w:p>
          <w:p w14:paraId="0BB321EE" w14:textId="77777777" w:rsidR="00674777" w:rsidRPr="00674777" w:rsidRDefault="00674777" w:rsidP="00674777">
            <w:pPr>
              <w:pStyle w:val="Normal2"/>
            </w:pPr>
            <w:r w:rsidRPr="00674777">
              <w:t>s-oomicetos e fungos patogênicos</w:t>
            </w:r>
          </w:p>
          <w:p w14:paraId="39171112" w14:textId="572A08FC" w:rsidR="0001223C" w:rsidRPr="00674777" w:rsidRDefault="0079577B" w:rsidP="00674777">
            <w:pPr>
              <w:pStyle w:val="Normal2"/>
            </w:pPr>
            <w:r w:rsidRPr="00674777">
              <w:t xml:space="preserve"> </w:t>
            </w:r>
          </w:p>
        </w:tc>
      </w:tr>
      <w:tr w:rsidR="0001223C" w:rsidRPr="00AE22E2" w14:paraId="1DAE0F79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4BD66904" w:rsidR="0001223C" w:rsidRPr="007A4477" w:rsidRDefault="0001223C" w:rsidP="0079577B">
            <w:pPr>
              <w:pStyle w:val="Normal2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AAA0" w14:textId="77777777" w:rsidR="00356E2A" w:rsidRPr="00356E2A" w:rsidRDefault="00356E2A" w:rsidP="00356E2A">
            <w:pPr>
              <w:pStyle w:val="Normal2"/>
              <w:rPr>
                <w:lang w:eastAsia="en-US"/>
              </w:rPr>
            </w:pPr>
            <w:r w:rsidRPr="00356E2A">
              <w:rPr>
                <w:lang w:eastAsia="en-US"/>
              </w:rPr>
              <w:t xml:space="preserve">A avaliação de aprendizagem na disciplina de Interações Moleculares será baseada num conjunto de atividades obrigatórias a serem desenvolvidas durante o semestre, compreendendo apresentações individuais (80%) e participação nas discussões sobre trabalhos científicos (20%).  </w:t>
            </w:r>
          </w:p>
          <w:p w14:paraId="23970299" w14:textId="021A2B27" w:rsidR="0001223C" w:rsidRPr="00AE22E2" w:rsidRDefault="0001223C" w:rsidP="0081282A">
            <w:pPr>
              <w:pStyle w:val="Normal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C42F" w14:textId="0D1F3227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01223C" w:rsidRPr="00AE22E2" w14:paraId="7855F831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096944">
        <w:tblPrEx>
          <w:tblCellMar>
            <w:left w:w="71" w:type="dxa"/>
            <w:right w:w="71" w:type="dxa"/>
          </w:tblCellMar>
        </w:tblPrEx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40276" w14:textId="5B139313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</w:tc>
      </w:tr>
      <w:tr w:rsidR="0001223C" w:rsidRPr="00AE22E2" w14:paraId="2EAC87BC" w14:textId="77777777" w:rsidTr="00096944">
        <w:tblPrEx>
          <w:tblCellMar>
            <w:left w:w="71" w:type="dxa"/>
            <w:right w:w="71" w:type="dxa"/>
          </w:tblCellMar>
        </w:tblPrEx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674777" w14:paraId="339A1E9C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AF9F" w14:textId="77777777" w:rsidR="00674777" w:rsidRPr="00AA432B" w:rsidRDefault="00674777" w:rsidP="00674777">
            <w:pPr>
              <w:pStyle w:val="NormalWeb"/>
              <w:spacing w:before="12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1) </w:t>
            </w:r>
            <w:r w:rsidRPr="00AA43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Aalbi V, Devoto A (2007) Jasmonate signalling network in Arabidopsis thaliana: crucial regulatory nodes and new physiological scenarios. New Phytologist, 177: 301-318. Review</w:t>
            </w:r>
          </w:p>
          <w:p w14:paraId="1F142FAB" w14:textId="77777777" w:rsidR="00674777" w:rsidRPr="00AA432B" w:rsidRDefault="00674777" w:rsidP="00674777">
            <w:pPr>
              <w:autoSpaceDE w:val="0"/>
              <w:autoSpaceDN w:val="0"/>
              <w:adjustRightInd w:val="0"/>
              <w:spacing w:before="120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2)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AA432B">
              <w:rPr>
                <w:rStyle w:val="Forte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Bouarab K, Brisson N, Daayf F. (2009) Molecular Plant-Microbe Interactions, 340 p. </w:t>
            </w:r>
            <w:r w:rsidRPr="00AA432B">
              <w:rPr>
                <w:rStyle w:val="Forte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CAB International. </w:t>
            </w:r>
            <w:r w:rsidRPr="00AA432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47582D8" w14:textId="77777777" w:rsidR="00674777" w:rsidRPr="00AA432B" w:rsidRDefault="00674777" w:rsidP="00674777">
            <w:pPr>
              <w:pStyle w:val="Ttulo3"/>
              <w:spacing w:before="120"/>
              <w:ind w:left="180" w:right="44" w:hanging="18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3) </w:t>
            </w:r>
            <w:r w:rsidRPr="00AA432B">
              <w:rPr>
                <w:b/>
                <w:color w:val="000000"/>
                <w:lang w:val="en-US"/>
              </w:rPr>
              <w:t>Durrant WE, Dong X (2004) Systemic Acquired Resistance. Annu. Rev. Phytopathology, 42: 185-209.</w:t>
            </w:r>
          </w:p>
          <w:p w14:paraId="0B297C80" w14:textId="77777777" w:rsidR="00674777" w:rsidRPr="00AA432B" w:rsidRDefault="00674777" w:rsidP="00674777">
            <w:pPr>
              <w:pStyle w:val="Ttulo3"/>
              <w:spacing w:before="120"/>
              <w:ind w:left="180" w:right="44" w:hanging="18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4) </w:t>
            </w:r>
            <w:r w:rsidRPr="00AA432B">
              <w:rPr>
                <w:b/>
                <w:color w:val="000000"/>
                <w:lang w:val="en-US"/>
              </w:rPr>
              <w:t>Glaswishnig, E (2007) Camalexin. Phytochemestry, 68:401-406.</w:t>
            </w:r>
          </w:p>
          <w:p w14:paraId="519A00C8" w14:textId="77777777" w:rsidR="00674777" w:rsidRPr="00AA432B" w:rsidRDefault="00674777" w:rsidP="00674777">
            <w:pPr>
              <w:autoSpaceDE w:val="0"/>
              <w:autoSpaceDN w:val="0"/>
              <w:adjustRightInd w:val="0"/>
              <w:spacing w:before="120"/>
              <w:ind w:left="180" w:hanging="180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A43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Parker, J.E. (Ed). </w:t>
            </w:r>
            <w:r w:rsidRPr="00AA432B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2008</w:t>
            </w:r>
            <w:r w:rsidRPr="00AA43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Molecular Aspects of Plant Disease Resistance. </w:t>
            </w:r>
            <w:r w:rsidRPr="00137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Wiley-Blackwell Annu. Plant Rev. Vol. </w:t>
            </w:r>
            <w:r w:rsidRPr="0013757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lastRenderedPageBreak/>
              <w:t>34</w:t>
            </w:r>
            <w:r w:rsidRPr="00137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1C1CE109" w14:textId="77777777" w:rsidR="00674777" w:rsidRPr="00137572" w:rsidRDefault="00674777" w:rsidP="00674777">
            <w:pPr>
              <w:spacing w:before="120"/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7783A">
              <w:rPr>
                <w:rStyle w:val="Forte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6) </w:t>
            </w:r>
            <w:r w:rsidRPr="001375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399E">
              <w:rPr>
                <w:rFonts w:ascii="Arial" w:hAnsi="Arial" w:cs="Arial"/>
                <w:color w:val="000000"/>
                <w:sz w:val="20"/>
                <w:szCs w:val="20"/>
              </w:rPr>
              <w:t>Stadnik, MJ &amp; Mazzafera, 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(2001)</w:t>
            </w:r>
            <w:r w:rsidRPr="0097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Interações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ídio-Hospedeiro. </w:t>
            </w:r>
            <w:r w:rsidRPr="0097399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In: Stadnik, MJ &amp; Rivera, MC. </w:t>
            </w:r>
            <w:r w:rsidRPr="00137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Oídios, Embrapa, 484p.</w:t>
            </w:r>
          </w:p>
          <w:p w14:paraId="1AF1CAB9" w14:textId="77777777" w:rsidR="00674777" w:rsidRPr="00AA432B" w:rsidRDefault="00674777" w:rsidP="00674777">
            <w:pPr>
              <w:autoSpaceDE w:val="0"/>
              <w:autoSpaceDN w:val="0"/>
              <w:adjustRightInd w:val="0"/>
              <w:spacing w:before="120"/>
              <w:ind w:left="180" w:hanging="18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7) </w:t>
            </w:r>
            <w:r w:rsidRPr="00AA432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Tuzun S, Bent E (eds) Induced Plant Defenses against Pathogens and Herbivores (pp 73–93) APS Press, St Paul, MN, USA</w:t>
            </w:r>
          </w:p>
          <w:p w14:paraId="0017FEE4" w14:textId="5FCB48C0" w:rsidR="0001223C" w:rsidRPr="00446EE4" w:rsidRDefault="0001223C" w:rsidP="0081282A">
            <w:pPr>
              <w:pStyle w:val="SemEspaamento"/>
              <w:ind w:right="80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81282A">
            <w:pPr>
              <w:ind w:left="397" w:right="80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A173" w14:textId="77777777" w:rsidR="00295798" w:rsidRDefault="00295798">
      <w:r>
        <w:separator/>
      </w:r>
    </w:p>
    <w:p w14:paraId="0E607074" w14:textId="77777777" w:rsidR="00295798" w:rsidRDefault="00295798"/>
    <w:p w14:paraId="24C6C40B" w14:textId="77777777" w:rsidR="00295798" w:rsidRDefault="00295798" w:rsidP="008A4397"/>
    <w:p w14:paraId="785BB2C8" w14:textId="77777777" w:rsidR="00295798" w:rsidRDefault="00295798"/>
  </w:endnote>
  <w:endnote w:type="continuationSeparator" w:id="0">
    <w:p w14:paraId="5C69F36D" w14:textId="77777777" w:rsidR="00295798" w:rsidRDefault="00295798">
      <w:r>
        <w:continuationSeparator/>
      </w:r>
    </w:p>
    <w:p w14:paraId="67AC8C04" w14:textId="77777777" w:rsidR="00295798" w:rsidRDefault="00295798"/>
    <w:p w14:paraId="6184531D" w14:textId="77777777" w:rsidR="00295798" w:rsidRDefault="00295798" w:rsidP="008A4397"/>
    <w:p w14:paraId="2C755B53" w14:textId="77777777" w:rsidR="00295798" w:rsidRDefault="0029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  <w:p w14:paraId="3AE9C099" w14:textId="77777777" w:rsidR="00A008CF" w:rsidRDefault="00A008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2F0CBCB3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94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  <w:p w14:paraId="4077570E" w14:textId="77777777" w:rsidR="00A008CF" w:rsidRDefault="00A00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CCAC" w14:textId="77777777" w:rsidR="00295798" w:rsidRDefault="00295798">
      <w:r>
        <w:separator/>
      </w:r>
    </w:p>
    <w:p w14:paraId="7505A997" w14:textId="77777777" w:rsidR="00295798" w:rsidRDefault="00295798"/>
    <w:p w14:paraId="7547EE27" w14:textId="77777777" w:rsidR="00295798" w:rsidRDefault="00295798" w:rsidP="008A4397"/>
    <w:p w14:paraId="63884860" w14:textId="77777777" w:rsidR="00295798" w:rsidRDefault="00295798"/>
  </w:footnote>
  <w:footnote w:type="continuationSeparator" w:id="0">
    <w:p w14:paraId="7B990114" w14:textId="77777777" w:rsidR="00295798" w:rsidRDefault="00295798">
      <w:r>
        <w:continuationSeparator/>
      </w:r>
    </w:p>
    <w:p w14:paraId="37CB5547" w14:textId="77777777" w:rsidR="00295798" w:rsidRDefault="00295798"/>
    <w:p w14:paraId="0E9345C2" w14:textId="77777777" w:rsidR="00295798" w:rsidRDefault="00295798" w:rsidP="008A4397"/>
    <w:p w14:paraId="42E7E976" w14:textId="77777777" w:rsidR="00295798" w:rsidRDefault="00295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989"/>
    <w:multiLevelType w:val="multilevel"/>
    <w:tmpl w:val="D8500A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65294"/>
    <w:multiLevelType w:val="singleLevel"/>
    <w:tmpl w:val="5F40716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D1D4FEB"/>
    <w:multiLevelType w:val="hybridMultilevel"/>
    <w:tmpl w:val="507C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96944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95798"/>
    <w:rsid w:val="002C5638"/>
    <w:rsid w:val="002C751E"/>
    <w:rsid w:val="002F25CB"/>
    <w:rsid w:val="00320164"/>
    <w:rsid w:val="00330FF8"/>
    <w:rsid w:val="00356E2A"/>
    <w:rsid w:val="003712C7"/>
    <w:rsid w:val="00380859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7477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79577B"/>
    <w:rsid w:val="007A4477"/>
    <w:rsid w:val="0081282A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8F5E6A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8CF"/>
    <w:rsid w:val="00A00DFD"/>
    <w:rsid w:val="00A01BCE"/>
    <w:rsid w:val="00A24387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930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02BD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24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4387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4477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28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28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2">
    <w:name w:val="Normal2"/>
    <w:basedOn w:val="Normal"/>
    <w:link w:val="Normal2Char"/>
    <w:qFormat/>
    <w:rsid w:val="0081282A"/>
    <w:pPr>
      <w:spacing w:line="360" w:lineRule="auto"/>
      <w:ind w:right="80"/>
      <w:jc w:val="both"/>
    </w:pPr>
    <w:rPr>
      <w:szCs w:val="22"/>
    </w:rPr>
  </w:style>
  <w:style w:type="paragraph" w:styleId="NormalWeb">
    <w:name w:val="Normal (Web)"/>
    <w:basedOn w:val="Normal"/>
    <w:uiPriority w:val="99"/>
    <w:rsid w:val="00674777"/>
    <w:pPr>
      <w:spacing w:before="100" w:beforeAutospacing="1" w:after="100" w:afterAutospacing="1"/>
    </w:pPr>
  </w:style>
  <w:style w:type="character" w:customStyle="1" w:styleId="Normal2Char">
    <w:name w:val="Normal2 Char"/>
    <w:basedOn w:val="Fontepargpadro"/>
    <w:link w:val="Normal2"/>
    <w:rsid w:val="0081282A"/>
    <w:rPr>
      <w:rFonts w:ascii="Times New Roman" w:eastAsia="Times New Roman" w:hAnsi="Times New Roman"/>
      <w:sz w:val="24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2016-10-03T14:23:00Z</dcterms:created>
  <dcterms:modified xsi:type="dcterms:W3CDTF">2016-10-03T14:23:00Z</dcterms:modified>
</cp:coreProperties>
</file>